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31E6" w14:textId="77777777" w:rsidR="00E14A16" w:rsidRPr="00E14A16" w:rsidRDefault="00E14A16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Normatividad</w:t>
      </w:r>
    </w:p>
    <w:p w14:paraId="7608279B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el cual se establecen plazos especiales para la renovación de la matrícula mercantil, el RUNEOL y los demás registros que integran el Registro Único Empresarial y Social - RUES, así como para las reuniones ordinarias de las asambleas y demás cuerpos colegiados, para mitigar los efectos económicos del nuevo coronavirus COVID-19 en el territorio nacional.</w:t>
      </w:r>
    </w:p>
    <w:p w14:paraId="31E46A75" w14:textId="442CF4A0" w:rsidR="00E14A16" w:rsidRPr="00E14A16" w:rsidRDefault="00516431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4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Decreto 1348 de 2016</w:t>
        </w:r>
      </w:hyperlink>
    </w:p>
    <w:p w14:paraId="5B012462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el cual se reglamentan la revelación de Información y la gestión de riesgos en la venta y administración de operaciones de libranza efectuadas al amparo de la Ley 1527 de 2012.</w:t>
      </w:r>
    </w:p>
    <w:p w14:paraId="55DDA66E" w14:textId="5FE09E06" w:rsidR="00E14A16" w:rsidRPr="00E14A16" w:rsidRDefault="008111DC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5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Decreto 1481 de 1989</w:t>
        </w:r>
      </w:hyperlink>
    </w:p>
    <w:p w14:paraId="3B623A7A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Por medio del cual se determinan la naturaleza, características, constitución, </w:t>
      </w:r>
      <w:proofErr w:type="gramStart"/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regímenes interno</w:t>
      </w:r>
      <w:proofErr w:type="gramEnd"/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, de responsabilidad y sanciones, y se dictan otras medidas para el fomento de los fondos de empleados. </w:t>
      </w:r>
    </w:p>
    <w:p w14:paraId="426A2F24" w14:textId="4F1F988A" w:rsidR="00E14A16" w:rsidRPr="00E14A16" w:rsidRDefault="008111DC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6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Ley 1527 de 2012</w:t>
        </w:r>
      </w:hyperlink>
    </w:p>
    <w:p w14:paraId="3EE30F64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medio de la cual se establece el marco general para la libranza o descuento directo y se dictan otras disposiciones.</w:t>
      </w:r>
    </w:p>
    <w:p w14:paraId="27D24AF8" w14:textId="216F9BE2" w:rsidR="00E14A16" w:rsidRPr="00E14A16" w:rsidRDefault="008111DC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7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Decreto 1840 de 2015</w:t>
        </w:r>
      </w:hyperlink>
    </w:p>
    <w:p w14:paraId="1EA3AC04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medio del cual se reglamenta el Registro Único Nacional de Entidades Operadoras de Libranza.</w:t>
      </w:r>
    </w:p>
    <w:p w14:paraId="080AC64F" w14:textId="661FF9DC" w:rsidR="00E14A16" w:rsidRPr="00E14A16" w:rsidRDefault="008111DC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8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Ley 1753 del 9 de junio de 2015</w:t>
        </w:r>
      </w:hyperlink>
    </w:p>
    <w:p w14:paraId="18958B92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la cual se expide el Plan Nacional de Desarrollo 2014-2018 “Todos por un nuevo país”.</w:t>
      </w:r>
    </w:p>
    <w:p w14:paraId="3C182127" w14:textId="3887E978" w:rsidR="00E14A16" w:rsidRPr="00E14A16" w:rsidRDefault="008111DC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9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Resolución 3440 de 2015</w:t>
        </w:r>
      </w:hyperlink>
    </w:p>
    <w:p w14:paraId="54AF9B9D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medio de la cual se fijan los montos de la contraprestación que debe sufragarse por concepto del Registro Único Nacional de Entidades Operadoras de Libranza.</w:t>
      </w:r>
    </w:p>
    <w:p w14:paraId="6FF1C214" w14:textId="66AF7C04" w:rsidR="00E14A16" w:rsidRPr="00E14A16" w:rsidRDefault="008111DC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10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Resolución 65145 del 2015</w:t>
        </w:r>
      </w:hyperlink>
    </w:p>
    <w:p w14:paraId="6E668741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lastRenderedPageBreak/>
        <w:t xml:space="preserve">Por medio de la cual la Superintendencia de Industria y Comercio aprueba el formulario del </w:t>
      </w:r>
      <w:proofErr w:type="spellStart"/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Runeol</w:t>
      </w:r>
      <w:proofErr w:type="spellEnd"/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.</w:t>
      </w:r>
    </w:p>
    <w:p w14:paraId="6E5FAC1E" w14:textId="303B8255" w:rsidR="00E14A16" w:rsidRPr="00E14A16" w:rsidRDefault="008111DC" w:rsidP="00E14A16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</w:pPr>
      <w:hyperlink r:id="rId11" w:history="1">
        <w:r w:rsidR="00E14A16" w:rsidRPr="00E14A16">
          <w:rPr>
            <w:rStyle w:val="Hipervnculo"/>
            <w:rFonts w:ascii="Helvetica" w:eastAsia="Times New Roman" w:hAnsi="Helvetica" w:cs="Helvetica"/>
            <w:b/>
            <w:bCs/>
            <w:sz w:val="24"/>
            <w:szCs w:val="24"/>
            <w:lang w:eastAsia="es-CO"/>
          </w:rPr>
          <w:t>Ley 1902 del 22 de junio de 2018</w:t>
        </w:r>
      </w:hyperlink>
    </w:p>
    <w:p w14:paraId="23E219ED" w14:textId="77777777" w:rsidR="00E14A16" w:rsidRPr="00E14A16" w:rsidRDefault="00E14A16" w:rsidP="00E14A16">
      <w:p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E14A16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medio de la cual se establece un marco general para la libranza o descuento directo y se dictan otras disposiciones.</w:t>
      </w:r>
    </w:p>
    <w:p w14:paraId="3BAD3C01" w14:textId="78C8CB99" w:rsidR="00E14A16" w:rsidRDefault="008111DC">
      <w:hyperlink r:id="rId12" w:history="1">
        <w:r w:rsidR="00E14A16" w:rsidRPr="008111DC">
          <w:rPr>
            <w:rStyle w:val="Hipervnculo"/>
            <w:rFonts w:ascii="Helvetica" w:hAnsi="Helvetica" w:cs="Helvetica"/>
            <w:spacing w:val="-15"/>
            <w:sz w:val="35"/>
            <w:szCs w:val="35"/>
            <w:shd w:val="clear" w:color="auto" w:fill="FFFFFF"/>
          </w:rPr>
          <w:t>Decreto 434 de 2020</w:t>
        </w:r>
      </w:hyperlink>
    </w:p>
    <w:sectPr w:rsidR="00E14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16"/>
    <w:rsid w:val="00031E61"/>
    <w:rsid w:val="00516431"/>
    <w:rsid w:val="008111DC"/>
    <w:rsid w:val="00E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4BB3"/>
  <w15:chartTrackingRefBased/>
  <w15:docId w15:val="{B4773614-24DB-4404-AD0E-36699D1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14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14A1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1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14A1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y%201753%20del%209%20de%20junio%20de%20201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ecreto%201840%20de%202015.pdf" TargetMode="External"/><Relationship Id="rId12" Type="http://schemas.openxmlformats.org/officeDocument/2006/relationships/hyperlink" Target="DECRETO_434_DE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y%201527%20de%202012.pdf" TargetMode="External"/><Relationship Id="rId11" Type="http://schemas.openxmlformats.org/officeDocument/2006/relationships/hyperlink" Target="Ley%201902%20del%2022%20de%20junio%20de%202018.pdf" TargetMode="External"/><Relationship Id="rId5" Type="http://schemas.openxmlformats.org/officeDocument/2006/relationships/hyperlink" Target="Decreto1481%20de%201989.pdf" TargetMode="External"/><Relationship Id="rId10" Type="http://schemas.openxmlformats.org/officeDocument/2006/relationships/hyperlink" Target="Resoluci&#243;n%20%2065145%20del%202015.pdf" TargetMode="External"/><Relationship Id="rId4" Type="http://schemas.openxmlformats.org/officeDocument/2006/relationships/hyperlink" Target="Decreto%201348%20de%202016.pdf" TargetMode="External"/><Relationship Id="rId9" Type="http://schemas.openxmlformats.org/officeDocument/2006/relationships/hyperlink" Target="Resolucion%203440%20de%20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Barrera</dc:creator>
  <cp:keywords/>
  <dc:description/>
  <cp:lastModifiedBy>Edgar Barrera</cp:lastModifiedBy>
  <cp:revision>2</cp:revision>
  <dcterms:created xsi:type="dcterms:W3CDTF">2020-10-13T20:25:00Z</dcterms:created>
  <dcterms:modified xsi:type="dcterms:W3CDTF">2020-10-13T21:46:00Z</dcterms:modified>
</cp:coreProperties>
</file>