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63D2C" w14:textId="78672A9C" w:rsidR="00BE7E2B" w:rsidRPr="008C294D" w:rsidRDefault="00D81491" w:rsidP="00D81491">
      <w:pPr>
        <w:jc w:val="center"/>
        <w:rPr>
          <w:rFonts w:ascii="Arial" w:hAnsi="Arial" w:cs="Arial"/>
          <w:b/>
          <w:bCs/>
          <w:sz w:val="28"/>
          <w:szCs w:val="28"/>
        </w:rPr>
      </w:pPr>
      <w:r w:rsidRPr="008C294D">
        <w:rPr>
          <w:rFonts w:ascii="Arial" w:hAnsi="Arial" w:cs="Arial"/>
          <w:b/>
          <w:bCs/>
          <w:sz w:val="28"/>
          <w:szCs w:val="28"/>
        </w:rPr>
        <w:t>LEYES</w:t>
      </w:r>
    </w:p>
    <w:tbl>
      <w:tblPr>
        <w:tblW w:w="5000" w:type="pct"/>
        <w:tblCellSpacing w:w="15" w:type="dxa"/>
        <w:tblBorders>
          <w:left w:val="single" w:sz="6" w:space="0" w:color="F8D27F"/>
          <w:bottom w:val="single" w:sz="6" w:space="0" w:color="F8D27F"/>
        </w:tblBorders>
        <w:shd w:val="clear" w:color="auto" w:fill="FFFFFF"/>
        <w:tblCellMar>
          <w:top w:w="15" w:type="dxa"/>
          <w:left w:w="15" w:type="dxa"/>
          <w:bottom w:w="15" w:type="dxa"/>
          <w:right w:w="15" w:type="dxa"/>
        </w:tblCellMar>
        <w:tblLook w:val="04A0" w:firstRow="1" w:lastRow="0" w:firstColumn="1" w:lastColumn="0" w:noHBand="0" w:noVBand="1"/>
      </w:tblPr>
      <w:tblGrid>
        <w:gridCol w:w="1556"/>
        <w:gridCol w:w="7266"/>
      </w:tblGrid>
      <w:tr w:rsidR="00D81491" w:rsidRPr="008C294D" w14:paraId="0176B133" w14:textId="77777777" w:rsidTr="008C294D">
        <w:trPr>
          <w:tblCellSpacing w:w="15" w:type="dxa"/>
        </w:trPr>
        <w:tc>
          <w:tcPr>
            <w:tcW w:w="856" w:type="pct"/>
            <w:tcBorders>
              <w:top w:val="single" w:sz="6" w:space="0" w:color="F8D27F"/>
              <w:right w:val="single" w:sz="6" w:space="0" w:color="F8D27F"/>
            </w:tcBorders>
            <w:shd w:val="clear" w:color="auto" w:fill="FFFFFF"/>
            <w:vAlign w:val="center"/>
            <w:hideMark/>
          </w:tcPr>
          <w:p w14:paraId="4D8C0C82"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1901 de 2018</w:t>
            </w:r>
          </w:p>
        </w:tc>
        <w:tc>
          <w:tcPr>
            <w:tcW w:w="4093" w:type="pct"/>
            <w:tcBorders>
              <w:top w:val="single" w:sz="6" w:space="0" w:color="F8D27F"/>
              <w:right w:val="single" w:sz="6" w:space="0" w:color="F8D27F"/>
            </w:tcBorders>
            <w:shd w:val="clear" w:color="auto" w:fill="FFFFFF"/>
            <w:vAlign w:val="center"/>
            <w:hideMark/>
          </w:tcPr>
          <w:p w14:paraId="10C8C693"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Se crean y desarrollan las sociedades comerciales de beneficio e interés colectivo (BIC).</w:t>
            </w:r>
          </w:p>
        </w:tc>
      </w:tr>
      <w:tr w:rsidR="00D81491" w:rsidRPr="008C294D" w14:paraId="3CF821F7" w14:textId="77777777" w:rsidTr="008C294D">
        <w:trPr>
          <w:tblCellSpacing w:w="15" w:type="dxa"/>
        </w:trPr>
        <w:tc>
          <w:tcPr>
            <w:tcW w:w="856" w:type="pct"/>
            <w:tcBorders>
              <w:top w:val="single" w:sz="6" w:space="0" w:color="F8D27F"/>
              <w:right w:val="single" w:sz="6" w:space="0" w:color="F8D27F"/>
            </w:tcBorders>
            <w:shd w:val="clear" w:color="auto" w:fill="FEFBF4"/>
            <w:vAlign w:val="center"/>
            <w:hideMark/>
          </w:tcPr>
          <w:p w14:paraId="4178A30E"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1380 de 2010</w:t>
            </w:r>
          </w:p>
        </w:tc>
        <w:tc>
          <w:tcPr>
            <w:tcW w:w="4093" w:type="pct"/>
            <w:tcBorders>
              <w:top w:val="single" w:sz="6" w:space="0" w:color="F8D27F"/>
              <w:right w:val="single" w:sz="6" w:space="0" w:color="F8D27F"/>
            </w:tcBorders>
            <w:shd w:val="clear" w:color="auto" w:fill="FEFBF4"/>
            <w:vAlign w:val="center"/>
            <w:hideMark/>
          </w:tcPr>
          <w:p w14:paraId="4C142C66"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Insolvencia para personas naturales. </w:t>
            </w:r>
          </w:p>
        </w:tc>
      </w:tr>
      <w:tr w:rsidR="00D81491" w:rsidRPr="008C294D" w14:paraId="19209664" w14:textId="77777777" w:rsidTr="008C294D">
        <w:trPr>
          <w:tblCellSpacing w:w="15" w:type="dxa"/>
        </w:trPr>
        <w:tc>
          <w:tcPr>
            <w:tcW w:w="856" w:type="pct"/>
            <w:tcBorders>
              <w:top w:val="single" w:sz="6" w:space="0" w:color="F8D27F"/>
              <w:right w:val="single" w:sz="6" w:space="0" w:color="F8D27F"/>
            </w:tcBorders>
            <w:shd w:val="clear" w:color="auto" w:fill="FFFFFF"/>
            <w:vAlign w:val="center"/>
            <w:hideMark/>
          </w:tcPr>
          <w:p w14:paraId="163BE390"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1727 de 2014</w:t>
            </w:r>
          </w:p>
        </w:tc>
        <w:tc>
          <w:tcPr>
            <w:tcW w:w="4093" w:type="pct"/>
            <w:tcBorders>
              <w:top w:val="single" w:sz="6" w:space="0" w:color="F8D27F"/>
              <w:right w:val="single" w:sz="6" w:space="0" w:color="F8D27F"/>
            </w:tcBorders>
            <w:shd w:val="clear" w:color="auto" w:fill="FFFFFF"/>
            <w:vAlign w:val="center"/>
            <w:hideMark/>
          </w:tcPr>
          <w:p w14:paraId="1295D532"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 Administración y dirección de las cámaras de comercio</w:t>
            </w:r>
          </w:p>
        </w:tc>
      </w:tr>
      <w:tr w:rsidR="00D81491" w:rsidRPr="008C294D" w14:paraId="7873E2F0" w14:textId="77777777" w:rsidTr="008C294D">
        <w:trPr>
          <w:tblCellSpacing w:w="15" w:type="dxa"/>
        </w:trPr>
        <w:tc>
          <w:tcPr>
            <w:tcW w:w="856" w:type="pct"/>
            <w:tcBorders>
              <w:top w:val="single" w:sz="6" w:space="0" w:color="F8D27F"/>
              <w:right w:val="single" w:sz="6" w:space="0" w:color="F8D27F"/>
            </w:tcBorders>
            <w:shd w:val="clear" w:color="auto" w:fill="FEFBF4"/>
            <w:vAlign w:val="center"/>
            <w:hideMark/>
          </w:tcPr>
          <w:p w14:paraId="123628C9"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1429 de 2010</w:t>
            </w:r>
          </w:p>
        </w:tc>
        <w:tc>
          <w:tcPr>
            <w:tcW w:w="4093" w:type="pct"/>
            <w:tcBorders>
              <w:top w:val="single" w:sz="6" w:space="0" w:color="F8D27F"/>
              <w:right w:val="single" w:sz="6" w:space="0" w:color="F8D27F"/>
            </w:tcBorders>
            <w:shd w:val="clear" w:color="auto" w:fill="FEFBF4"/>
            <w:vAlign w:val="center"/>
            <w:hideMark/>
          </w:tcPr>
          <w:p w14:paraId="42C7722C"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Expide la ley de formalización y generación de empleo. </w:t>
            </w:r>
          </w:p>
        </w:tc>
      </w:tr>
      <w:tr w:rsidR="00D81491" w:rsidRPr="008C294D" w14:paraId="006B01DC" w14:textId="77777777" w:rsidTr="008C294D">
        <w:trPr>
          <w:tblCellSpacing w:w="15" w:type="dxa"/>
        </w:trPr>
        <w:tc>
          <w:tcPr>
            <w:tcW w:w="856" w:type="pct"/>
            <w:tcBorders>
              <w:top w:val="single" w:sz="6" w:space="0" w:color="F8D27F"/>
              <w:right w:val="single" w:sz="6" w:space="0" w:color="F8D27F"/>
            </w:tcBorders>
            <w:shd w:val="clear" w:color="auto" w:fill="FFFFFF"/>
            <w:vAlign w:val="center"/>
            <w:hideMark/>
          </w:tcPr>
          <w:p w14:paraId="10D6130B"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1258 de 2008</w:t>
            </w:r>
          </w:p>
        </w:tc>
        <w:tc>
          <w:tcPr>
            <w:tcW w:w="4093" w:type="pct"/>
            <w:tcBorders>
              <w:top w:val="single" w:sz="6" w:space="0" w:color="F8D27F"/>
              <w:right w:val="single" w:sz="6" w:space="0" w:color="F8D27F"/>
            </w:tcBorders>
            <w:shd w:val="clear" w:color="auto" w:fill="FFFFFF"/>
            <w:vAlign w:val="center"/>
            <w:hideMark/>
          </w:tcPr>
          <w:p w14:paraId="7FA5383A"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Crea la Sociedad por Acciones Simplificada (SAS).</w:t>
            </w:r>
          </w:p>
        </w:tc>
      </w:tr>
      <w:tr w:rsidR="00D81491" w:rsidRPr="008C294D" w14:paraId="1DB22166" w14:textId="77777777" w:rsidTr="008C294D">
        <w:trPr>
          <w:tblCellSpacing w:w="15" w:type="dxa"/>
        </w:trPr>
        <w:tc>
          <w:tcPr>
            <w:tcW w:w="856" w:type="pct"/>
            <w:tcBorders>
              <w:top w:val="single" w:sz="6" w:space="0" w:color="F8D27F"/>
              <w:right w:val="single" w:sz="6" w:space="0" w:color="F8D27F"/>
            </w:tcBorders>
            <w:shd w:val="clear" w:color="auto" w:fill="FEFBF4"/>
            <w:vAlign w:val="center"/>
            <w:hideMark/>
          </w:tcPr>
          <w:p w14:paraId="243300E8"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1116 de 2006</w:t>
            </w:r>
          </w:p>
        </w:tc>
        <w:tc>
          <w:tcPr>
            <w:tcW w:w="4093" w:type="pct"/>
            <w:tcBorders>
              <w:top w:val="single" w:sz="6" w:space="0" w:color="F8D27F"/>
              <w:right w:val="single" w:sz="6" w:space="0" w:color="F8D27F"/>
            </w:tcBorders>
            <w:shd w:val="clear" w:color="auto" w:fill="FEFBF4"/>
            <w:vAlign w:val="center"/>
            <w:hideMark/>
          </w:tcPr>
          <w:p w14:paraId="53B68FA9"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Establece el Régimen de Insolvencia Empresarial en la República de Colombia y dicta otras disposiciones. </w:t>
            </w:r>
          </w:p>
        </w:tc>
      </w:tr>
      <w:tr w:rsidR="00D81491" w:rsidRPr="008C294D" w14:paraId="1F8CCCDD" w14:textId="77777777" w:rsidTr="008C294D">
        <w:trPr>
          <w:tblCellSpacing w:w="15" w:type="dxa"/>
        </w:trPr>
        <w:tc>
          <w:tcPr>
            <w:tcW w:w="856" w:type="pct"/>
            <w:tcBorders>
              <w:top w:val="single" w:sz="6" w:space="0" w:color="F8D27F"/>
              <w:right w:val="single" w:sz="6" w:space="0" w:color="F8D27F"/>
            </w:tcBorders>
            <w:shd w:val="clear" w:color="auto" w:fill="FFFFFF"/>
            <w:vAlign w:val="center"/>
            <w:hideMark/>
          </w:tcPr>
          <w:p w14:paraId="55B7FD80"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1014 de 2006</w:t>
            </w:r>
          </w:p>
        </w:tc>
        <w:tc>
          <w:tcPr>
            <w:tcW w:w="4093" w:type="pct"/>
            <w:tcBorders>
              <w:top w:val="single" w:sz="6" w:space="0" w:color="F8D27F"/>
              <w:right w:val="single" w:sz="6" w:space="0" w:color="F8D27F"/>
            </w:tcBorders>
            <w:shd w:val="clear" w:color="auto" w:fill="FFFFFF"/>
            <w:vAlign w:val="center"/>
            <w:hideMark/>
          </w:tcPr>
          <w:p w14:paraId="0E85013A"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Fomento a la cultura del emprendimiento. </w:t>
            </w:r>
          </w:p>
        </w:tc>
      </w:tr>
      <w:tr w:rsidR="00D81491" w:rsidRPr="008C294D" w14:paraId="7389B1F3" w14:textId="77777777" w:rsidTr="008C294D">
        <w:trPr>
          <w:tblCellSpacing w:w="15" w:type="dxa"/>
        </w:trPr>
        <w:tc>
          <w:tcPr>
            <w:tcW w:w="856" w:type="pct"/>
            <w:tcBorders>
              <w:top w:val="single" w:sz="6" w:space="0" w:color="F8D27F"/>
              <w:right w:val="single" w:sz="6" w:space="0" w:color="F8D27F"/>
            </w:tcBorders>
            <w:shd w:val="clear" w:color="auto" w:fill="FEFBF4"/>
            <w:vAlign w:val="center"/>
            <w:hideMark/>
          </w:tcPr>
          <w:p w14:paraId="779BF600"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962 de 2005</w:t>
            </w:r>
          </w:p>
        </w:tc>
        <w:tc>
          <w:tcPr>
            <w:tcW w:w="4093" w:type="pct"/>
            <w:tcBorders>
              <w:top w:val="single" w:sz="6" w:space="0" w:color="F8D27F"/>
              <w:right w:val="single" w:sz="6" w:space="0" w:color="F8D27F"/>
            </w:tcBorders>
            <w:shd w:val="clear" w:color="auto" w:fill="FEFBF4"/>
            <w:vAlign w:val="center"/>
            <w:hideMark/>
          </w:tcPr>
          <w:p w14:paraId="35395549"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Dicta disposiciones sobre racionalización de trámites y procedimientos administrativos de los organismos y entidades del Estado y de los particulares que ejercen funciones públicas o prestan servicios públicos.</w:t>
            </w:r>
          </w:p>
        </w:tc>
      </w:tr>
      <w:tr w:rsidR="00D81491" w:rsidRPr="008C294D" w14:paraId="54D2C5FB" w14:textId="77777777" w:rsidTr="008C294D">
        <w:trPr>
          <w:tblCellSpacing w:w="15" w:type="dxa"/>
        </w:trPr>
        <w:tc>
          <w:tcPr>
            <w:tcW w:w="856" w:type="pct"/>
            <w:tcBorders>
              <w:top w:val="single" w:sz="6" w:space="0" w:color="F8D27F"/>
              <w:right w:val="single" w:sz="6" w:space="0" w:color="F8D27F"/>
            </w:tcBorders>
            <w:shd w:val="clear" w:color="auto" w:fill="FFFFFF"/>
            <w:vAlign w:val="center"/>
            <w:hideMark/>
          </w:tcPr>
          <w:p w14:paraId="047CAEB8"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794 de 2003 (Extractos)</w:t>
            </w:r>
          </w:p>
        </w:tc>
        <w:tc>
          <w:tcPr>
            <w:tcW w:w="4093" w:type="pct"/>
            <w:tcBorders>
              <w:top w:val="single" w:sz="6" w:space="0" w:color="F8D27F"/>
              <w:right w:val="single" w:sz="6" w:space="0" w:color="F8D27F"/>
            </w:tcBorders>
            <w:shd w:val="clear" w:color="auto" w:fill="FFFFFF"/>
            <w:vAlign w:val="center"/>
            <w:hideMark/>
          </w:tcPr>
          <w:p w14:paraId="3E476AA3"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Modifica el Código de Procedimiento Civil, regula el proceso ejecutivo y dicta otras disposiciones.</w:t>
            </w:r>
          </w:p>
        </w:tc>
      </w:tr>
      <w:tr w:rsidR="00D81491" w:rsidRPr="008C294D" w14:paraId="02AF4090" w14:textId="77777777" w:rsidTr="008C294D">
        <w:trPr>
          <w:tblCellSpacing w:w="15" w:type="dxa"/>
        </w:trPr>
        <w:tc>
          <w:tcPr>
            <w:tcW w:w="856" w:type="pct"/>
            <w:tcBorders>
              <w:top w:val="single" w:sz="6" w:space="0" w:color="F8D27F"/>
              <w:right w:val="single" w:sz="6" w:space="0" w:color="F8D27F"/>
            </w:tcBorders>
            <w:shd w:val="clear" w:color="auto" w:fill="FEFBF4"/>
            <w:vAlign w:val="center"/>
            <w:hideMark/>
          </w:tcPr>
          <w:p w14:paraId="35021510"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789 de 2002 (Extractos) </w:t>
            </w:r>
          </w:p>
        </w:tc>
        <w:tc>
          <w:tcPr>
            <w:tcW w:w="4093" w:type="pct"/>
            <w:tcBorders>
              <w:top w:val="single" w:sz="6" w:space="0" w:color="F8D27F"/>
              <w:right w:val="single" w:sz="6" w:space="0" w:color="F8D27F"/>
            </w:tcBorders>
            <w:shd w:val="clear" w:color="auto" w:fill="FEFBF4"/>
            <w:vAlign w:val="center"/>
            <w:hideMark/>
          </w:tcPr>
          <w:p w14:paraId="2BEEC95A"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Dicta normas para apoyar el empleo y ampliar la protección social y modifica algunos artículos del Código Sustantivo de Trabajo. </w:t>
            </w:r>
          </w:p>
        </w:tc>
      </w:tr>
      <w:tr w:rsidR="00D81491" w:rsidRPr="008C294D" w14:paraId="1DB75B49" w14:textId="77777777" w:rsidTr="008C294D">
        <w:trPr>
          <w:tblCellSpacing w:w="15" w:type="dxa"/>
        </w:trPr>
        <w:tc>
          <w:tcPr>
            <w:tcW w:w="856" w:type="pct"/>
            <w:tcBorders>
              <w:top w:val="single" w:sz="6" w:space="0" w:color="F8D27F"/>
              <w:right w:val="single" w:sz="6" w:space="0" w:color="F8D27F"/>
            </w:tcBorders>
            <w:shd w:val="clear" w:color="auto" w:fill="FFFFFF"/>
            <w:vAlign w:val="center"/>
            <w:hideMark/>
          </w:tcPr>
          <w:p w14:paraId="184C9700"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788 de 2002</w:t>
            </w:r>
          </w:p>
        </w:tc>
        <w:tc>
          <w:tcPr>
            <w:tcW w:w="4093" w:type="pct"/>
            <w:tcBorders>
              <w:top w:val="single" w:sz="6" w:space="0" w:color="F8D27F"/>
              <w:right w:val="single" w:sz="6" w:space="0" w:color="F8D27F"/>
            </w:tcBorders>
            <w:shd w:val="clear" w:color="auto" w:fill="FFFFFF"/>
            <w:vAlign w:val="center"/>
            <w:hideMark/>
          </w:tcPr>
          <w:p w14:paraId="4D49A7CE"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Expide normas en materia tributaria y penal del orden nacional y territorial, y dicta otras disposiciones. </w:t>
            </w:r>
          </w:p>
        </w:tc>
      </w:tr>
      <w:tr w:rsidR="00D81491" w:rsidRPr="008C294D" w14:paraId="02D53F46" w14:textId="77777777" w:rsidTr="008C294D">
        <w:trPr>
          <w:tblCellSpacing w:w="15" w:type="dxa"/>
        </w:trPr>
        <w:tc>
          <w:tcPr>
            <w:tcW w:w="856" w:type="pct"/>
            <w:tcBorders>
              <w:top w:val="single" w:sz="6" w:space="0" w:color="F8D27F"/>
              <w:right w:val="single" w:sz="6" w:space="0" w:color="F8D27F"/>
            </w:tcBorders>
            <w:shd w:val="clear" w:color="auto" w:fill="FEFBF4"/>
            <w:vAlign w:val="center"/>
            <w:hideMark/>
          </w:tcPr>
          <w:p w14:paraId="1E35C402"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716 de 2001</w:t>
            </w:r>
          </w:p>
        </w:tc>
        <w:tc>
          <w:tcPr>
            <w:tcW w:w="4093" w:type="pct"/>
            <w:tcBorders>
              <w:top w:val="single" w:sz="6" w:space="0" w:color="F8D27F"/>
              <w:right w:val="single" w:sz="6" w:space="0" w:color="F8D27F"/>
            </w:tcBorders>
            <w:shd w:val="clear" w:color="auto" w:fill="FEFBF4"/>
            <w:vAlign w:val="center"/>
            <w:hideMark/>
          </w:tcPr>
          <w:p w14:paraId="0FAD34F4"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Expide normas para el saneamiento de la información contable en el sector público y dicta disposiciones en materia tributaria y de otro tipo. </w:t>
            </w:r>
          </w:p>
        </w:tc>
      </w:tr>
      <w:tr w:rsidR="00D81491" w:rsidRPr="008C294D" w14:paraId="5F8559D8" w14:textId="77777777" w:rsidTr="008C294D">
        <w:trPr>
          <w:tblCellSpacing w:w="15" w:type="dxa"/>
        </w:trPr>
        <w:tc>
          <w:tcPr>
            <w:tcW w:w="856" w:type="pct"/>
            <w:tcBorders>
              <w:top w:val="single" w:sz="6" w:space="0" w:color="F8D27F"/>
              <w:right w:val="single" w:sz="6" w:space="0" w:color="F8D27F"/>
            </w:tcBorders>
            <w:shd w:val="clear" w:color="auto" w:fill="FFFFFF"/>
            <w:vAlign w:val="center"/>
            <w:hideMark/>
          </w:tcPr>
          <w:p w14:paraId="49E9109C"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610 de 2000</w:t>
            </w:r>
          </w:p>
        </w:tc>
        <w:tc>
          <w:tcPr>
            <w:tcW w:w="4093" w:type="pct"/>
            <w:tcBorders>
              <w:top w:val="single" w:sz="6" w:space="0" w:color="F8D27F"/>
              <w:right w:val="single" w:sz="6" w:space="0" w:color="F8D27F"/>
            </w:tcBorders>
            <w:shd w:val="clear" w:color="auto" w:fill="FFFFFF"/>
            <w:vAlign w:val="center"/>
            <w:hideMark/>
          </w:tcPr>
          <w:p w14:paraId="0D2F02A6"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Establece el trámite de los procesos de responsabilidad fiscal de competencia de las contralorías.</w:t>
            </w:r>
          </w:p>
        </w:tc>
      </w:tr>
      <w:tr w:rsidR="00D81491" w:rsidRPr="008C294D" w14:paraId="67627126" w14:textId="77777777" w:rsidTr="008C294D">
        <w:trPr>
          <w:tblCellSpacing w:w="15" w:type="dxa"/>
        </w:trPr>
        <w:tc>
          <w:tcPr>
            <w:tcW w:w="856" w:type="pct"/>
            <w:tcBorders>
              <w:top w:val="single" w:sz="6" w:space="0" w:color="F8D27F"/>
              <w:right w:val="single" w:sz="6" w:space="0" w:color="F8D27F"/>
            </w:tcBorders>
            <w:shd w:val="clear" w:color="auto" w:fill="FEFBF4"/>
            <w:vAlign w:val="center"/>
            <w:hideMark/>
          </w:tcPr>
          <w:p w14:paraId="19D48E82"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590 de 2000 </w:t>
            </w:r>
          </w:p>
        </w:tc>
        <w:tc>
          <w:tcPr>
            <w:tcW w:w="4093" w:type="pct"/>
            <w:tcBorders>
              <w:top w:val="single" w:sz="6" w:space="0" w:color="F8D27F"/>
              <w:right w:val="single" w:sz="6" w:space="0" w:color="F8D27F"/>
            </w:tcBorders>
            <w:shd w:val="clear" w:color="auto" w:fill="FEFBF4"/>
            <w:vAlign w:val="center"/>
            <w:hideMark/>
          </w:tcPr>
          <w:p w14:paraId="0A6BDF4E"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Dicta disposiciones para promover el desarrollo de las micro, pequeñas y medianas empresas. </w:t>
            </w:r>
          </w:p>
        </w:tc>
      </w:tr>
      <w:tr w:rsidR="00D81491" w:rsidRPr="008C294D" w14:paraId="7FFEF9A4" w14:textId="77777777" w:rsidTr="008C294D">
        <w:trPr>
          <w:tblCellSpacing w:w="15" w:type="dxa"/>
        </w:trPr>
        <w:tc>
          <w:tcPr>
            <w:tcW w:w="856" w:type="pct"/>
            <w:tcBorders>
              <w:top w:val="single" w:sz="6" w:space="0" w:color="F8D27F"/>
              <w:right w:val="single" w:sz="6" w:space="0" w:color="F8D27F"/>
            </w:tcBorders>
            <w:shd w:val="clear" w:color="auto" w:fill="FFFFFF"/>
            <w:vAlign w:val="center"/>
            <w:hideMark/>
          </w:tcPr>
          <w:p w14:paraId="469BB963"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550 de 1999</w:t>
            </w:r>
          </w:p>
        </w:tc>
        <w:tc>
          <w:tcPr>
            <w:tcW w:w="4093" w:type="pct"/>
            <w:tcBorders>
              <w:top w:val="single" w:sz="6" w:space="0" w:color="F8D27F"/>
              <w:right w:val="single" w:sz="6" w:space="0" w:color="F8D27F"/>
            </w:tcBorders>
            <w:shd w:val="clear" w:color="auto" w:fill="FFFFFF"/>
            <w:vAlign w:val="center"/>
            <w:hideMark/>
          </w:tcPr>
          <w:p w14:paraId="5F23EB19"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Establece un régimen que promueva y facilite la reactivación empresarial y la reestructuración de los entes territoriales para asegurar la función social de las empresas y lograr el desarrollo armónico de las regiones y, dicta disposiciones para armonizar el régimen legal vigente con las normas de esta ley. </w:t>
            </w:r>
          </w:p>
        </w:tc>
      </w:tr>
      <w:tr w:rsidR="00D81491" w:rsidRPr="008C294D" w14:paraId="3B3A87D2" w14:textId="77777777" w:rsidTr="008C294D">
        <w:trPr>
          <w:tblCellSpacing w:w="15" w:type="dxa"/>
        </w:trPr>
        <w:tc>
          <w:tcPr>
            <w:tcW w:w="856" w:type="pct"/>
            <w:tcBorders>
              <w:top w:val="single" w:sz="6" w:space="0" w:color="F8D27F"/>
              <w:right w:val="single" w:sz="6" w:space="0" w:color="F8D27F"/>
            </w:tcBorders>
            <w:shd w:val="clear" w:color="auto" w:fill="FEFBF4"/>
            <w:vAlign w:val="center"/>
            <w:hideMark/>
          </w:tcPr>
          <w:p w14:paraId="73BC076E"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537 de 1999 </w:t>
            </w:r>
          </w:p>
        </w:tc>
        <w:tc>
          <w:tcPr>
            <w:tcW w:w="4093" w:type="pct"/>
            <w:tcBorders>
              <w:top w:val="single" w:sz="6" w:space="0" w:color="F8D27F"/>
              <w:right w:val="single" w:sz="6" w:space="0" w:color="F8D27F"/>
            </w:tcBorders>
            <w:shd w:val="clear" w:color="auto" w:fill="FEFBF4"/>
            <w:vAlign w:val="center"/>
            <w:hideMark/>
          </w:tcPr>
          <w:p w14:paraId="0F75F4BC"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Hace una adición al Capítulo II en el artículo 45 del Decreto-Ley 2150 de 1995.</w:t>
            </w:r>
          </w:p>
        </w:tc>
      </w:tr>
      <w:tr w:rsidR="00D81491" w:rsidRPr="008C294D" w14:paraId="4B8F696B" w14:textId="77777777" w:rsidTr="008C294D">
        <w:trPr>
          <w:tblCellSpacing w:w="15" w:type="dxa"/>
        </w:trPr>
        <w:tc>
          <w:tcPr>
            <w:tcW w:w="856" w:type="pct"/>
            <w:tcBorders>
              <w:top w:val="single" w:sz="6" w:space="0" w:color="F8D27F"/>
              <w:right w:val="single" w:sz="6" w:space="0" w:color="F8D27F"/>
            </w:tcBorders>
            <w:shd w:val="clear" w:color="auto" w:fill="FFFFFF"/>
            <w:vAlign w:val="center"/>
            <w:hideMark/>
          </w:tcPr>
          <w:p w14:paraId="4F794D9E"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lastRenderedPageBreak/>
              <w:t>Ley 527 de 1999 </w:t>
            </w:r>
          </w:p>
        </w:tc>
        <w:tc>
          <w:tcPr>
            <w:tcW w:w="4093" w:type="pct"/>
            <w:tcBorders>
              <w:top w:val="single" w:sz="6" w:space="0" w:color="F8D27F"/>
              <w:right w:val="single" w:sz="6" w:space="0" w:color="F8D27F"/>
            </w:tcBorders>
            <w:shd w:val="clear" w:color="auto" w:fill="FFFFFF"/>
            <w:vAlign w:val="center"/>
            <w:hideMark/>
          </w:tcPr>
          <w:p w14:paraId="7BA3876D"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Define y reglamenta el acceso y uso de los mensajes de datos, del comercio electrónico y de las firmas digitales, establece las entidades de certificación y dicta otras disposiciones. </w:t>
            </w:r>
          </w:p>
        </w:tc>
      </w:tr>
      <w:tr w:rsidR="00D81491" w:rsidRPr="008C294D" w14:paraId="106622B5" w14:textId="77777777" w:rsidTr="008C294D">
        <w:trPr>
          <w:tblCellSpacing w:w="15" w:type="dxa"/>
        </w:trPr>
        <w:tc>
          <w:tcPr>
            <w:tcW w:w="856" w:type="pct"/>
            <w:tcBorders>
              <w:top w:val="single" w:sz="6" w:space="0" w:color="F8D27F"/>
              <w:right w:val="single" w:sz="6" w:space="0" w:color="F8D27F"/>
            </w:tcBorders>
            <w:shd w:val="clear" w:color="auto" w:fill="FEFBF4"/>
            <w:vAlign w:val="center"/>
            <w:hideMark/>
          </w:tcPr>
          <w:p w14:paraId="57CBFB6C"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454 de 1998</w:t>
            </w:r>
          </w:p>
        </w:tc>
        <w:tc>
          <w:tcPr>
            <w:tcW w:w="4093" w:type="pct"/>
            <w:tcBorders>
              <w:top w:val="single" w:sz="6" w:space="0" w:color="F8D27F"/>
              <w:right w:val="single" w:sz="6" w:space="0" w:color="F8D27F"/>
            </w:tcBorders>
            <w:shd w:val="clear" w:color="auto" w:fill="FEFBF4"/>
            <w:vAlign w:val="center"/>
            <w:hideMark/>
          </w:tcPr>
          <w:p w14:paraId="47793800"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Determina el marco conceptual que regula la economía solidaria. Se transforma el Departamento Administrativo Nacional de Cooperativas en el Departamento Administrativo Nacional de la Economía Solidaria, crea la Superintendencia de la Economía Solidaria, crea el Fondo de Garantías para las Cooperativas Financieras y de Ahorro y Crédito y dicta normas sobre la actividad financiera de las entidades de naturaleza cooperativa y expiden otras disposiciones.</w:t>
            </w:r>
          </w:p>
        </w:tc>
      </w:tr>
      <w:tr w:rsidR="00D81491" w:rsidRPr="008C294D" w14:paraId="0D19E3D8" w14:textId="77777777" w:rsidTr="008C294D">
        <w:trPr>
          <w:tblCellSpacing w:w="15" w:type="dxa"/>
        </w:trPr>
        <w:tc>
          <w:tcPr>
            <w:tcW w:w="856" w:type="pct"/>
            <w:tcBorders>
              <w:top w:val="single" w:sz="6" w:space="0" w:color="F8D27F"/>
              <w:right w:val="single" w:sz="6" w:space="0" w:color="F8D27F"/>
            </w:tcBorders>
            <w:shd w:val="clear" w:color="auto" w:fill="FFFFFF"/>
            <w:vAlign w:val="center"/>
            <w:hideMark/>
          </w:tcPr>
          <w:p w14:paraId="394E30E7"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446 de 1998 </w:t>
            </w:r>
          </w:p>
        </w:tc>
        <w:tc>
          <w:tcPr>
            <w:tcW w:w="4093" w:type="pct"/>
            <w:tcBorders>
              <w:top w:val="single" w:sz="6" w:space="0" w:color="F8D27F"/>
              <w:right w:val="single" w:sz="6" w:space="0" w:color="F8D27F"/>
            </w:tcBorders>
            <w:shd w:val="clear" w:color="auto" w:fill="FFFFFF"/>
            <w:vAlign w:val="center"/>
            <w:hideMark/>
          </w:tcPr>
          <w:p w14:paraId="07B6DBC6"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Adopta la legislación permanente de algunas normas del Decreto 2651 de 1991, modifica algunas del Código de Procedimiento Civil, deroga otras de la Ley 23 de 1991 y del Decreto 2279 de 1989, modifica y expide normas del Código Contencioso Administrativo y dicta otras disposiciones sobre descongestión, eficiencia y acceso a la justicia. </w:t>
            </w:r>
          </w:p>
        </w:tc>
      </w:tr>
      <w:tr w:rsidR="00D81491" w:rsidRPr="008C294D" w14:paraId="689FF70A" w14:textId="77777777" w:rsidTr="008C294D">
        <w:trPr>
          <w:tblCellSpacing w:w="15" w:type="dxa"/>
        </w:trPr>
        <w:tc>
          <w:tcPr>
            <w:tcW w:w="856" w:type="pct"/>
            <w:tcBorders>
              <w:top w:val="single" w:sz="6" w:space="0" w:color="F8D27F"/>
              <w:right w:val="single" w:sz="6" w:space="0" w:color="F8D27F"/>
            </w:tcBorders>
            <w:shd w:val="clear" w:color="auto" w:fill="FEFBF4"/>
            <w:vAlign w:val="center"/>
            <w:hideMark/>
          </w:tcPr>
          <w:p w14:paraId="35468FB0"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200 de 1995 </w:t>
            </w:r>
          </w:p>
        </w:tc>
        <w:tc>
          <w:tcPr>
            <w:tcW w:w="4093" w:type="pct"/>
            <w:tcBorders>
              <w:top w:val="single" w:sz="6" w:space="0" w:color="F8D27F"/>
              <w:right w:val="single" w:sz="6" w:space="0" w:color="F8D27F"/>
            </w:tcBorders>
            <w:shd w:val="clear" w:color="auto" w:fill="FEFBF4"/>
            <w:vAlign w:val="center"/>
            <w:hideMark/>
          </w:tcPr>
          <w:p w14:paraId="6F0331F2"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Adopta el Código Disciplinario Único. </w:t>
            </w:r>
          </w:p>
        </w:tc>
      </w:tr>
      <w:tr w:rsidR="00D81491" w:rsidRPr="008C294D" w14:paraId="64F06483" w14:textId="77777777" w:rsidTr="008C294D">
        <w:trPr>
          <w:tblCellSpacing w:w="15" w:type="dxa"/>
        </w:trPr>
        <w:tc>
          <w:tcPr>
            <w:tcW w:w="856" w:type="pct"/>
            <w:tcBorders>
              <w:top w:val="single" w:sz="6" w:space="0" w:color="F8D27F"/>
              <w:right w:val="single" w:sz="6" w:space="0" w:color="F8D27F"/>
            </w:tcBorders>
            <w:shd w:val="clear" w:color="auto" w:fill="FFFFFF"/>
            <w:vAlign w:val="center"/>
            <w:hideMark/>
          </w:tcPr>
          <w:p w14:paraId="5BD52AA6"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190 de 1995</w:t>
            </w:r>
          </w:p>
        </w:tc>
        <w:tc>
          <w:tcPr>
            <w:tcW w:w="4093" w:type="pct"/>
            <w:tcBorders>
              <w:top w:val="single" w:sz="6" w:space="0" w:color="F8D27F"/>
              <w:right w:val="single" w:sz="6" w:space="0" w:color="F8D27F"/>
            </w:tcBorders>
            <w:shd w:val="clear" w:color="auto" w:fill="FFFFFF"/>
            <w:vAlign w:val="center"/>
            <w:hideMark/>
          </w:tcPr>
          <w:p w14:paraId="1BD2115A"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Dicta normas tendientes a preservar la moralidad en la administración pública y fija disposiciones con el objeto de erradicar la corrupción administrativa. </w:t>
            </w:r>
          </w:p>
        </w:tc>
      </w:tr>
      <w:tr w:rsidR="00D81491" w:rsidRPr="008C294D" w14:paraId="36242168" w14:textId="77777777" w:rsidTr="008C294D">
        <w:trPr>
          <w:tblCellSpacing w:w="15" w:type="dxa"/>
        </w:trPr>
        <w:tc>
          <w:tcPr>
            <w:tcW w:w="856" w:type="pct"/>
            <w:tcBorders>
              <w:top w:val="single" w:sz="6" w:space="0" w:color="F8D27F"/>
              <w:right w:val="single" w:sz="6" w:space="0" w:color="F8D27F"/>
            </w:tcBorders>
            <w:shd w:val="clear" w:color="auto" w:fill="FEFBF4"/>
            <w:vAlign w:val="center"/>
            <w:hideMark/>
          </w:tcPr>
          <w:p w14:paraId="754CE5FB"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223 de 1995</w:t>
            </w:r>
          </w:p>
        </w:tc>
        <w:tc>
          <w:tcPr>
            <w:tcW w:w="4093" w:type="pct"/>
            <w:tcBorders>
              <w:top w:val="single" w:sz="6" w:space="0" w:color="F8D27F"/>
              <w:right w:val="single" w:sz="6" w:space="0" w:color="F8D27F"/>
            </w:tcBorders>
            <w:shd w:val="clear" w:color="auto" w:fill="FEFBF4"/>
            <w:vAlign w:val="center"/>
            <w:hideMark/>
          </w:tcPr>
          <w:p w14:paraId="221FB9B5"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Por la cual se expiden normas sobre racionalización tributaria y se dictan otras disposiciones. </w:t>
            </w:r>
          </w:p>
        </w:tc>
      </w:tr>
      <w:tr w:rsidR="00D81491" w:rsidRPr="008C294D" w14:paraId="6C19C0E1" w14:textId="77777777" w:rsidTr="008C294D">
        <w:trPr>
          <w:tblCellSpacing w:w="15" w:type="dxa"/>
        </w:trPr>
        <w:tc>
          <w:tcPr>
            <w:tcW w:w="856" w:type="pct"/>
            <w:tcBorders>
              <w:top w:val="single" w:sz="6" w:space="0" w:color="F8D27F"/>
              <w:right w:val="single" w:sz="6" w:space="0" w:color="F8D27F"/>
            </w:tcBorders>
            <w:shd w:val="clear" w:color="auto" w:fill="FFFFFF"/>
            <w:vAlign w:val="center"/>
            <w:hideMark/>
          </w:tcPr>
          <w:p w14:paraId="232265A7"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06 de 1992 </w:t>
            </w:r>
          </w:p>
        </w:tc>
        <w:tc>
          <w:tcPr>
            <w:tcW w:w="4093" w:type="pct"/>
            <w:tcBorders>
              <w:top w:val="single" w:sz="6" w:space="0" w:color="F8D27F"/>
              <w:right w:val="single" w:sz="6" w:space="0" w:color="F8D27F"/>
            </w:tcBorders>
            <w:shd w:val="clear" w:color="auto" w:fill="FFFFFF"/>
            <w:vAlign w:val="center"/>
            <w:hideMark/>
          </w:tcPr>
          <w:p w14:paraId="79A28D75"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Expide normas en materia tributaria, otorga facultades para emitir títulos de deuda pública interna, dispone un ajuste de pensiones del sector público nacional y dicta otras disposiciones.</w:t>
            </w:r>
          </w:p>
        </w:tc>
      </w:tr>
      <w:tr w:rsidR="00D81491" w:rsidRPr="008C294D" w14:paraId="11EDD9C7" w14:textId="77777777" w:rsidTr="008C294D">
        <w:trPr>
          <w:tblCellSpacing w:w="15" w:type="dxa"/>
        </w:trPr>
        <w:tc>
          <w:tcPr>
            <w:tcW w:w="856" w:type="pct"/>
            <w:tcBorders>
              <w:top w:val="single" w:sz="6" w:space="0" w:color="F8D27F"/>
              <w:right w:val="single" w:sz="6" w:space="0" w:color="F8D27F"/>
            </w:tcBorders>
            <w:shd w:val="clear" w:color="auto" w:fill="FEFBF4"/>
            <w:vAlign w:val="center"/>
            <w:hideMark/>
          </w:tcPr>
          <w:p w14:paraId="33096FD9"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10 de 1991</w:t>
            </w:r>
          </w:p>
        </w:tc>
        <w:tc>
          <w:tcPr>
            <w:tcW w:w="4093" w:type="pct"/>
            <w:tcBorders>
              <w:top w:val="single" w:sz="6" w:space="0" w:color="F8D27F"/>
              <w:right w:val="single" w:sz="6" w:space="0" w:color="F8D27F"/>
            </w:tcBorders>
            <w:shd w:val="clear" w:color="auto" w:fill="FEFBF4"/>
            <w:vAlign w:val="center"/>
            <w:hideMark/>
          </w:tcPr>
          <w:p w14:paraId="0C14B845"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Regula las empresas asociativas de trabajo. </w:t>
            </w:r>
          </w:p>
        </w:tc>
      </w:tr>
      <w:tr w:rsidR="00D81491" w:rsidRPr="008C294D" w14:paraId="437F9897" w14:textId="77777777" w:rsidTr="008C294D">
        <w:trPr>
          <w:tblCellSpacing w:w="15" w:type="dxa"/>
        </w:trPr>
        <w:tc>
          <w:tcPr>
            <w:tcW w:w="856" w:type="pct"/>
            <w:tcBorders>
              <w:top w:val="single" w:sz="6" w:space="0" w:color="F8D27F"/>
              <w:right w:val="single" w:sz="6" w:space="0" w:color="F8D27F"/>
            </w:tcBorders>
            <w:shd w:val="clear" w:color="auto" w:fill="FFFFFF"/>
            <w:vAlign w:val="center"/>
            <w:hideMark/>
          </w:tcPr>
          <w:p w14:paraId="6CC86F4C"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50 de 1990 </w:t>
            </w:r>
          </w:p>
        </w:tc>
        <w:tc>
          <w:tcPr>
            <w:tcW w:w="4093" w:type="pct"/>
            <w:tcBorders>
              <w:top w:val="single" w:sz="6" w:space="0" w:color="F8D27F"/>
              <w:right w:val="single" w:sz="6" w:space="0" w:color="F8D27F"/>
            </w:tcBorders>
            <w:shd w:val="clear" w:color="auto" w:fill="FFFFFF"/>
            <w:vAlign w:val="center"/>
            <w:hideMark/>
          </w:tcPr>
          <w:p w14:paraId="6062A5CD"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Introduce reformas al Código Sustantivo del Trabajo y dicta otras disposiciones. </w:t>
            </w:r>
          </w:p>
        </w:tc>
      </w:tr>
      <w:tr w:rsidR="00D81491" w:rsidRPr="008C294D" w14:paraId="69DA45BF" w14:textId="77777777" w:rsidTr="008C294D">
        <w:trPr>
          <w:tblCellSpacing w:w="15" w:type="dxa"/>
        </w:trPr>
        <w:tc>
          <w:tcPr>
            <w:tcW w:w="856" w:type="pct"/>
            <w:tcBorders>
              <w:top w:val="single" w:sz="6" w:space="0" w:color="F8D27F"/>
              <w:right w:val="single" w:sz="6" w:space="0" w:color="F8D27F"/>
            </w:tcBorders>
            <w:shd w:val="clear" w:color="auto" w:fill="FEFBF4"/>
            <w:vAlign w:val="center"/>
            <w:hideMark/>
          </w:tcPr>
          <w:p w14:paraId="110DC102" w14:textId="77777777" w:rsidR="00D81491" w:rsidRPr="008C294D" w:rsidRDefault="00D81491" w:rsidP="008C294D">
            <w:pPr>
              <w:spacing w:after="0" w:line="240" w:lineRule="auto"/>
              <w:ind w:left="74"/>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Ley 43 de 1990 </w:t>
            </w:r>
          </w:p>
        </w:tc>
        <w:tc>
          <w:tcPr>
            <w:tcW w:w="4093" w:type="pct"/>
            <w:tcBorders>
              <w:top w:val="single" w:sz="6" w:space="0" w:color="F8D27F"/>
              <w:right w:val="single" w:sz="6" w:space="0" w:color="F8D27F"/>
            </w:tcBorders>
            <w:shd w:val="clear" w:color="auto" w:fill="FEFBF4"/>
            <w:vAlign w:val="center"/>
            <w:hideMark/>
          </w:tcPr>
          <w:p w14:paraId="57B22FA2" w14:textId="77777777" w:rsidR="00D81491" w:rsidRPr="008C294D" w:rsidRDefault="00D81491" w:rsidP="008C294D">
            <w:pPr>
              <w:spacing w:after="0" w:line="240" w:lineRule="auto"/>
              <w:ind w:left="74"/>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Adiciona la Ley 145 de 1960 reglamentaria de la profesión de contador público y dicta otras disposiciones.</w:t>
            </w:r>
          </w:p>
        </w:tc>
      </w:tr>
    </w:tbl>
    <w:p w14:paraId="530FA0BB" w14:textId="2F8D6E49" w:rsidR="00D81491" w:rsidRPr="008C294D" w:rsidRDefault="00D81491" w:rsidP="00D81491">
      <w:pPr>
        <w:jc w:val="center"/>
        <w:rPr>
          <w:rFonts w:ascii="Arial" w:hAnsi="Arial" w:cs="Arial"/>
          <w:b/>
          <w:bCs/>
        </w:rPr>
      </w:pPr>
    </w:p>
    <w:p w14:paraId="62D65F3E" w14:textId="77777777" w:rsidR="008C294D" w:rsidRPr="008C294D" w:rsidRDefault="008C294D">
      <w:pPr>
        <w:rPr>
          <w:rFonts w:ascii="Arial" w:hAnsi="Arial" w:cs="Arial"/>
          <w:b/>
          <w:bCs/>
        </w:rPr>
      </w:pPr>
      <w:r w:rsidRPr="008C294D">
        <w:rPr>
          <w:rFonts w:ascii="Arial" w:hAnsi="Arial" w:cs="Arial"/>
          <w:b/>
          <w:bCs/>
        </w:rPr>
        <w:br w:type="page"/>
      </w:r>
    </w:p>
    <w:p w14:paraId="59E5D2FE" w14:textId="43B71CBD" w:rsidR="00D81491" w:rsidRPr="008C294D" w:rsidRDefault="00D81491" w:rsidP="00D81491">
      <w:pPr>
        <w:jc w:val="center"/>
        <w:rPr>
          <w:rFonts w:ascii="Arial" w:hAnsi="Arial" w:cs="Arial"/>
          <w:b/>
          <w:bCs/>
          <w:sz w:val="28"/>
          <w:szCs w:val="28"/>
        </w:rPr>
      </w:pPr>
      <w:r w:rsidRPr="008C294D">
        <w:rPr>
          <w:rFonts w:ascii="Arial" w:hAnsi="Arial" w:cs="Arial"/>
          <w:b/>
          <w:bCs/>
          <w:sz w:val="28"/>
          <w:szCs w:val="28"/>
        </w:rPr>
        <w:lastRenderedPageBreak/>
        <w:t>DECRETOS</w:t>
      </w:r>
    </w:p>
    <w:tbl>
      <w:tblPr>
        <w:tblW w:w="5000" w:type="pct"/>
        <w:tblCellSpacing w:w="15" w:type="dxa"/>
        <w:tblBorders>
          <w:left w:val="single" w:sz="6" w:space="0" w:color="F8D27F"/>
          <w:bottom w:val="single" w:sz="6" w:space="0" w:color="F8D27F"/>
        </w:tblBorders>
        <w:shd w:val="clear" w:color="auto" w:fill="FFFFFF"/>
        <w:tblCellMar>
          <w:top w:w="15" w:type="dxa"/>
          <w:left w:w="15" w:type="dxa"/>
          <w:bottom w:w="15" w:type="dxa"/>
          <w:right w:w="15" w:type="dxa"/>
        </w:tblCellMar>
        <w:tblLook w:val="04A0" w:firstRow="1" w:lastRow="0" w:firstColumn="1" w:lastColumn="0" w:noHBand="0" w:noVBand="1"/>
      </w:tblPr>
      <w:tblGrid>
        <w:gridCol w:w="1283"/>
        <w:gridCol w:w="7539"/>
      </w:tblGrid>
      <w:tr w:rsidR="00D81491" w:rsidRPr="008C294D" w14:paraId="2AE4581C" w14:textId="77777777" w:rsidTr="008C294D">
        <w:trPr>
          <w:tblCellSpacing w:w="15" w:type="dxa"/>
        </w:trPr>
        <w:tc>
          <w:tcPr>
            <w:tcW w:w="703" w:type="pct"/>
            <w:tcBorders>
              <w:top w:val="single" w:sz="6" w:space="0" w:color="F8D27F"/>
              <w:right w:val="single" w:sz="6" w:space="0" w:color="F8D27F"/>
            </w:tcBorders>
            <w:shd w:val="clear" w:color="auto" w:fill="FFFFFF"/>
            <w:vAlign w:val="center"/>
            <w:hideMark/>
          </w:tcPr>
          <w:p w14:paraId="22C63EC5"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434 de 2020 </w:t>
            </w:r>
          </w:p>
        </w:tc>
        <w:tc>
          <w:tcPr>
            <w:tcW w:w="4253" w:type="pct"/>
            <w:tcBorders>
              <w:top w:val="single" w:sz="6" w:space="0" w:color="F8D27F"/>
              <w:right w:val="single" w:sz="6" w:space="0" w:color="F8D27F"/>
            </w:tcBorders>
            <w:shd w:val="clear" w:color="auto" w:fill="FFFFFF"/>
            <w:vAlign w:val="center"/>
            <w:hideMark/>
          </w:tcPr>
          <w:p w14:paraId="2A62C9CC" w14:textId="16966F3D"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Por el cual se establecen plazos especiales para la renovación de la matrícula mercantil, el RUNEOL y los demás registros que integran el Registro Único Empresarial y Social - RUES, así como para las reuniones ordinarias de las asambleas y demás cuerpos colegiados, para mitigar los efectos económicos del nuevo coronavirus COVID-19 en el territorio nacional.  </w:t>
            </w:r>
            <w:hyperlink r:id="rId5" w:history="1">
              <w:r w:rsidRPr="008C294D">
                <w:rPr>
                  <w:rFonts w:ascii="Arial" w:eastAsia="Times New Roman" w:hAnsi="Arial" w:cs="Arial"/>
                  <w:color w:val="1864A1"/>
                  <w:sz w:val="24"/>
                  <w:szCs w:val="24"/>
                  <w:lang w:eastAsia="es-CO"/>
                </w:rPr>
                <w:t>Decreto 434 de 2020</w:t>
              </w:r>
            </w:hyperlink>
          </w:p>
        </w:tc>
      </w:tr>
      <w:tr w:rsidR="00D81491" w:rsidRPr="008C294D" w14:paraId="58DF674C" w14:textId="77777777" w:rsidTr="008C294D">
        <w:trPr>
          <w:tblCellSpacing w:w="15" w:type="dxa"/>
        </w:trPr>
        <w:tc>
          <w:tcPr>
            <w:tcW w:w="703" w:type="pct"/>
            <w:tcBorders>
              <w:top w:val="single" w:sz="6" w:space="0" w:color="F8D27F"/>
              <w:right w:val="single" w:sz="6" w:space="0" w:color="F8D27F"/>
            </w:tcBorders>
            <w:shd w:val="clear" w:color="auto" w:fill="FEFBF4"/>
            <w:vAlign w:val="center"/>
            <w:hideMark/>
          </w:tcPr>
          <w:p w14:paraId="151506D3"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457 de 2020</w:t>
            </w:r>
          </w:p>
        </w:tc>
        <w:tc>
          <w:tcPr>
            <w:tcW w:w="4253" w:type="pct"/>
            <w:tcBorders>
              <w:top w:val="single" w:sz="6" w:space="0" w:color="F8D27F"/>
              <w:right w:val="single" w:sz="6" w:space="0" w:color="F8D27F"/>
            </w:tcBorders>
            <w:shd w:val="clear" w:color="auto" w:fill="FEFBF4"/>
            <w:vAlign w:val="center"/>
            <w:hideMark/>
          </w:tcPr>
          <w:p w14:paraId="62B383E9"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Por el cual se imparten instrucciones en virtud de la emergencia sanitaria generada por la pandemia del Coronavirus COVID-19 y el mantenimiento del orden público.</w:t>
            </w:r>
          </w:p>
          <w:p w14:paraId="1BD86D22" w14:textId="4FEB80CA" w:rsidR="00D81491" w:rsidRPr="008C294D" w:rsidRDefault="007B484A" w:rsidP="008C294D">
            <w:pPr>
              <w:spacing w:after="0" w:line="240" w:lineRule="auto"/>
              <w:rPr>
                <w:rFonts w:ascii="Arial" w:eastAsia="Times New Roman" w:hAnsi="Arial" w:cs="Arial"/>
                <w:color w:val="696767"/>
                <w:sz w:val="24"/>
                <w:szCs w:val="24"/>
                <w:lang w:eastAsia="es-CO"/>
              </w:rPr>
            </w:pPr>
            <w:hyperlink r:id="rId6" w:history="1">
              <w:r w:rsidR="00D81491" w:rsidRPr="008C294D">
                <w:rPr>
                  <w:rFonts w:ascii="Arial" w:eastAsia="Times New Roman" w:hAnsi="Arial" w:cs="Arial"/>
                  <w:color w:val="1864A1"/>
                  <w:sz w:val="24"/>
                  <w:szCs w:val="24"/>
                  <w:lang w:eastAsia="es-CO"/>
                </w:rPr>
                <w:t>Decreto 457 de marzo de 2020</w:t>
              </w:r>
            </w:hyperlink>
          </w:p>
        </w:tc>
      </w:tr>
      <w:tr w:rsidR="00D81491" w:rsidRPr="008C294D" w14:paraId="4F82AEF4" w14:textId="77777777" w:rsidTr="008C294D">
        <w:trPr>
          <w:tblCellSpacing w:w="15" w:type="dxa"/>
        </w:trPr>
        <w:tc>
          <w:tcPr>
            <w:tcW w:w="703" w:type="pct"/>
            <w:tcBorders>
              <w:top w:val="single" w:sz="6" w:space="0" w:color="F8D27F"/>
              <w:right w:val="single" w:sz="6" w:space="0" w:color="F8D27F"/>
            </w:tcBorders>
            <w:shd w:val="clear" w:color="auto" w:fill="FFFFFF"/>
            <w:vAlign w:val="center"/>
            <w:hideMark/>
          </w:tcPr>
          <w:p w14:paraId="0D8AC66C"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398 de 2020</w:t>
            </w:r>
          </w:p>
        </w:tc>
        <w:tc>
          <w:tcPr>
            <w:tcW w:w="4253" w:type="pct"/>
            <w:tcBorders>
              <w:top w:val="single" w:sz="6" w:space="0" w:color="F8D27F"/>
              <w:right w:val="single" w:sz="6" w:space="0" w:color="F8D27F"/>
            </w:tcBorders>
            <w:shd w:val="clear" w:color="auto" w:fill="FFFFFF"/>
            <w:vAlign w:val="center"/>
            <w:hideMark/>
          </w:tcPr>
          <w:p w14:paraId="1FEAE1B9"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Se adiciona al Decreto 1074 de 2015, Decreto Único Reglamentario del Sector Comercio, Industria y Turismo, para reglamentar parcialmente el artículo 19 de la Ley 22 de 1995,  en lo referente al desarrollo de reuniones no presenciales de juntas de socios, asambleas generales de accionistas o juntas directivas y se dictan otras disposiciones.</w:t>
            </w:r>
          </w:p>
          <w:p w14:paraId="10E22A6F" w14:textId="5519285C" w:rsidR="00D81491" w:rsidRPr="008C294D" w:rsidRDefault="007B484A" w:rsidP="008C294D">
            <w:pPr>
              <w:spacing w:after="0" w:line="240" w:lineRule="auto"/>
              <w:rPr>
                <w:rFonts w:ascii="Arial" w:eastAsia="Times New Roman" w:hAnsi="Arial" w:cs="Arial"/>
                <w:color w:val="696767"/>
                <w:sz w:val="24"/>
                <w:szCs w:val="24"/>
                <w:lang w:eastAsia="es-CO"/>
              </w:rPr>
            </w:pPr>
            <w:hyperlink r:id="rId7" w:history="1">
              <w:r w:rsidR="00D81491" w:rsidRPr="008C294D">
                <w:rPr>
                  <w:rFonts w:ascii="Arial" w:eastAsia="Times New Roman" w:hAnsi="Arial" w:cs="Arial"/>
                  <w:color w:val="1864A1"/>
                  <w:sz w:val="24"/>
                  <w:szCs w:val="24"/>
                  <w:lang w:eastAsia="es-CO"/>
                </w:rPr>
                <w:t>Decreto 398 de 2020</w:t>
              </w:r>
            </w:hyperlink>
          </w:p>
        </w:tc>
      </w:tr>
      <w:tr w:rsidR="00D81491" w:rsidRPr="008C294D" w14:paraId="1F662943" w14:textId="77777777" w:rsidTr="008C294D">
        <w:trPr>
          <w:tblCellSpacing w:w="15" w:type="dxa"/>
        </w:trPr>
        <w:tc>
          <w:tcPr>
            <w:tcW w:w="703" w:type="pct"/>
            <w:tcBorders>
              <w:top w:val="single" w:sz="6" w:space="0" w:color="F8D27F"/>
              <w:right w:val="single" w:sz="6" w:space="0" w:color="F8D27F"/>
            </w:tcBorders>
            <w:shd w:val="clear" w:color="auto" w:fill="FEFBF4"/>
            <w:vAlign w:val="center"/>
            <w:hideMark/>
          </w:tcPr>
          <w:p w14:paraId="637E9D2E"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2046 de 2019</w:t>
            </w:r>
          </w:p>
        </w:tc>
        <w:tc>
          <w:tcPr>
            <w:tcW w:w="4253" w:type="pct"/>
            <w:tcBorders>
              <w:top w:val="single" w:sz="6" w:space="0" w:color="F8D27F"/>
              <w:right w:val="single" w:sz="6" w:space="0" w:color="F8D27F"/>
            </w:tcBorders>
            <w:shd w:val="clear" w:color="auto" w:fill="FEFBF4"/>
            <w:vAlign w:val="center"/>
            <w:hideMark/>
          </w:tcPr>
          <w:p w14:paraId="0B60E60D"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Por el cual se adicionan el Decreto 1074 de 2015, Único Reglamentario del Sector Comercio, Industria y Turismo, y el Decreto 1625 de 2016, Único Reglamentario en Materia Tributaria, para reglamentar las Sociedades Comerciales de Beneficio e Interés Colectivo (BIC).</w:t>
            </w:r>
          </w:p>
        </w:tc>
      </w:tr>
      <w:tr w:rsidR="00D81491" w:rsidRPr="008C294D" w14:paraId="54775AFE" w14:textId="77777777" w:rsidTr="008C294D">
        <w:trPr>
          <w:tblCellSpacing w:w="15" w:type="dxa"/>
        </w:trPr>
        <w:tc>
          <w:tcPr>
            <w:tcW w:w="703" w:type="pct"/>
            <w:tcBorders>
              <w:top w:val="single" w:sz="6" w:space="0" w:color="F8D27F"/>
              <w:right w:val="single" w:sz="6" w:space="0" w:color="F8D27F"/>
            </w:tcBorders>
            <w:shd w:val="clear" w:color="auto" w:fill="FFFFFF"/>
            <w:vAlign w:val="center"/>
            <w:hideMark/>
          </w:tcPr>
          <w:p w14:paraId="2D49AD15"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957 de 2019</w:t>
            </w:r>
          </w:p>
        </w:tc>
        <w:tc>
          <w:tcPr>
            <w:tcW w:w="4253" w:type="pct"/>
            <w:tcBorders>
              <w:top w:val="single" w:sz="6" w:space="0" w:color="F8D27F"/>
              <w:right w:val="single" w:sz="6" w:space="0" w:color="F8D27F"/>
            </w:tcBorders>
            <w:shd w:val="clear" w:color="auto" w:fill="FFFFFF"/>
            <w:vAlign w:val="center"/>
            <w:hideMark/>
          </w:tcPr>
          <w:p w14:paraId="7E81CBE0"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Criterios de clasificación de las micro, pequeñas, medianas y grandes empresas. </w:t>
            </w:r>
          </w:p>
        </w:tc>
      </w:tr>
      <w:tr w:rsidR="00D81491" w:rsidRPr="008C294D" w14:paraId="346DCE76" w14:textId="77777777" w:rsidTr="008C294D">
        <w:trPr>
          <w:tblCellSpacing w:w="15" w:type="dxa"/>
        </w:trPr>
        <w:tc>
          <w:tcPr>
            <w:tcW w:w="703" w:type="pct"/>
            <w:tcBorders>
              <w:top w:val="single" w:sz="6" w:space="0" w:color="F8D27F"/>
              <w:right w:val="single" w:sz="6" w:space="0" w:color="F8D27F"/>
            </w:tcBorders>
            <w:shd w:val="clear" w:color="auto" w:fill="FEFBF4"/>
            <w:vAlign w:val="center"/>
            <w:hideMark/>
          </w:tcPr>
          <w:p w14:paraId="01EA9D9D"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667 de 2018</w:t>
            </w:r>
          </w:p>
        </w:tc>
        <w:tc>
          <w:tcPr>
            <w:tcW w:w="4253" w:type="pct"/>
            <w:tcBorders>
              <w:top w:val="single" w:sz="6" w:space="0" w:color="F8D27F"/>
              <w:right w:val="single" w:sz="6" w:space="0" w:color="F8D27F"/>
            </w:tcBorders>
            <w:shd w:val="clear" w:color="auto" w:fill="FEFBF4"/>
            <w:vAlign w:val="center"/>
            <w:hideMark/>
          </w:tcPr>
          <w:p w14:paraId="20AD539F"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Inscripción de la situación de control en sociedades por acciones simplificadas con accionista único persona natural</w:t>
            </w:r>
          </w:p>
        </w:tc>
      </w:tr>
      <w:tr w:rsidR="00D81491" w:rsidRPr="008C294D" w14:paraId="4D57FE90" w14:textId="77777777" w:rsidTr="008C294D">
        <w:trPr>
          <w:tblCellSpacing w:w="15" w:type="dxa"/>
        </w:trPr>
        <w:tc>
          <w:tcPr>
            <w:tcW w:w="703" w:type="pct"/>
            <w:tcBorders>
              <w:top w:val="single" w:sz="6" w:space="0" w:color="F8D27F"/>
              <w:right w:val="single" w:sz="6" w:space="0" w:color="F8D27F"/>
            </w:tcBorders>
            <w:shd w:val="clear" w:color="auto" w:fill="FFFFFF"/>
            <w:vAlign w:val="center"/>
            <w:hideMark/>
          </w:tcPr>
          <w:p w14:paraId="73964B39"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1650 de 2017</w:t>
            </w:r>
          </w:p>
        </w:tc>
        <w:tc>
          <w:tcPr>
            <w:tcW w:w="4253" w:type="pct"/>
            <w:tcBorders>
              <w:top w:val="single" w:sz="6" w:space="0" w:color="F8D27F"/>
              <w:right w:val="single" w:sz="6" w:space="0" w:color="F8D27F"/>
            </w:tcBorders>
            <w:shd w:val="clear" w:color="auto" w:fill="FFFFFF"/>
            <w:vAlign w:val="center"/>
            <w:hideMark/>
          </w:tcPr>
          <w:p w14:paraId="67D0B90C"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Zonas más Afectadas por el Conflicto Armado -ZOMAC</w:t>
            </w:r>
          </w:p>
        </w:tc>
      </w:tr>
      <w:tr w:rsidR="00D81491" w:rsidRPr="008C294D" w14:paraId="1FE13B4E" w14:textId="77777777" w:rsidTr="008C294D">
        <w:trPr>
          <w:tblCellSpacing w:w="15" w:type="dxa"/>
        </w:trPr>
        <w:tc>
          <w:tcPr>
            <w:tcW w:w="703" w:type="pct"/>
            <w:tcBorders>
              <w:top w:val="single" w:sz="6" w:space="0" w:color="F8D27F"/>
              <w:right w:val="single" w:sz="6" w:space="0" w:color="F8D27F"/>
            </w:tcBorders>
            <w:shd w:val="clear" w:color="auto" w:fill="FEFBF4"/>
            <w:vAlign w:val="center"/>
            <w:hideMark/>
          </w:tcPr>
          <w:p w14:paraId="43CDC828"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1451 de 2017</w:t>
            </w:r>
          </w:p>
        </w:tc>
        <w:tc>
          <w:tcPr>
            <w:tcW w:w="4253" w:type="pct"/>
            <w:tcBorders>
              <w:top w:val="single" w:sz="6" w:space="0" w:color="F8D27F"/>
              <w:right w:val="single" w:sz="6" w:space="0" w:color="F8D27F"/>
            </w:tcBorders>
            <w:shd w:val="clear" w:color="auto" w:fill="FEFBF4"/>
            <w:vAlign w:val="center"/>
            <w:hideMark/>
          </w:tcPr>
          <w:p w14:paraId="48848B4F" w14:textId="20A849B4"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Normatividad que regula las Sociedades de Comercialización Internacional</w:t>
            </w:r>
          </w:p>
        </w:tc>
      </w:tr>
      <w:tr w:rsidR="00D81491" w:rsidRPr="008C294D" w14:paraId="0F422922" w14:textId="77777777" w:rsidTr="008C294D">
        <w:trPr>
          <w:tblCellSpacing w:w="15" w:type="dxa"/>
        </w:trPr>
        <w:tc>
          <w:tcPr>
            <w:tcW w:w="703" w:type="pct"/>
            <w:tcBorders>
              <w:top w:val="single" w:sz="6" w:space="0" w:color="F8D27F"/>
              <w:right w:val="single" w:sz="6" w:space="0" w:color="F8D27F"/>
            </w:tcBorders>
            <w:shd w:val="clear" w:color="auto" w:fill="FFFFFF"/>
            <w:vAlign w:val="center"/>
            <w:hideMark/>
          </w:tcPr>
          <w:p w14:paraId="1EACDE81"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19 de 2012 </w:t>
            </w:r>
          </w:p>
        </w:tc>
        <w:tc>
          <w:tcPr>
            <w:tcW w:w="4253" w:type="pct"/>
            <w:tcBorders>
              <w:top w:val="single" w:sz="6" w:space="0" w:color="F8D27F"/>
              <w:right w:val="single" w:sz="6" w:space="0" w:color="F8D27F"/>
            </w:tcBorders>
            <w:shd w:val="clear" w:color="auto" w:fill="FFFFFF"/>
            <w:vAlign w:val="center"/>
            <w:hideMark/>
          </w:tcPr>
          <w:p w14:paraId="68E0B30F"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Dicta normas para suprimir o reformar regulaciones, procedimientos y trámites innecesarios existentes en la Administración Pública.</w:t>
            </w:r>
          </w:p>
        </w:tc>
      </w:tr>
      <w:tr w:rsidR="00D81491" w:rsidRPr="008C294D" w14:paraId="65DCA50B" w14:textId="77777777" w:rsidTr="008C294D">
        <w:trPr>
          <w:tblCellSpacing w:w="15" w:type="dxa"/>
        </w:trPr>
        <w:tc>
          <w:tcPr>
            <w:tcW w:w="703" w:type="pct"/>
            <w:tcBorders>
              <w:top w:val="single" w:sz="6" w:space="0" w:color="F8D27F"/>
              <w:right w:val="single" w:sz="6" w:space="0" w:color="F8D27F"/>
            </w:tcBorders>
            <w:shd w:val="clear" w:color="auto" w:fill="FEFBF4"/>
            <w:vAlign w:val="center"/>
            <w:hideMark/>
          </w:tcPr>
          <w:p w14:paraId="7830B94B"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545 de 2011</w:t>
            </w:r>
          </w:p>
        </w:tc>
        <w:tc>
          <w:tcPr>
            <w:tcW w:w="4253" w:type="pct"/>
            <w:tcBorders>
              <w:top w:val="single" w:sz="6" w:space="0" w:color="F8D27F"/>
              <w:right w:val="single" w:sz="6" w:space="0" w:color="F8D27F"/>
            </w:tcBorders>
            <w:shd w:val="clear" w:color="auto" w:fill="FEFBF4"/>
            <w:vAlign w:val="center"/>
            <w:hideMark/>
          </w:tcPr>
          <w:p w14:paraId="00415814"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Reglamenta parcialmente los artículos 5, 7, 46 y 50 de la Ley 1429 de 2010 (Formalización y Generación de Empleo).</w:t>
            </w:r>
          </w:p>
        </w:tc>
      </w:tr>
      <w:tr w:rsidR="00D81491" w:rsidRPr="008C294D" w14:paraId="62FB1912" w14:textId="77777777" w:rsidTr="008C294D">
        <w:trPr>
          <w:tblCellSpacing w:w="15" w:type="dxa"/>
        </w:trPr>
        <w:tc>
          <w:tcPr>
            <w:tcW w:w="703" w:type="pct"/>
            <w:tcBorders>
              <w:top w:val="single" w:sz="6" w:space="0" w:color="F8D27F"/>
              <w:right w:val="single" w:sz="6" w:space="0" w:color="F8D27F"/>
            </w:tcBorders>
            <w:shd w:val="clear" w:color="auto" w:fill="FFFFFF"/>
            <w:vAlign w:val="center"/>
            <w:hideMark/>
          </w:tcPr>
          <w:p w14:paraId="5CB49686"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lastRenderedPageBreak/>
              <w:t>Decreto 2042 de 2014</w:t>
            </w:r>
          </w:p>
        </w:tc>
        <w:tc>
          <w:tcPr>
            <w:tcW w:w="4253" w:type="pct"/>
            <w:tcBorders>
              <w:top w:val="single" w:sz="6" w:space="0" w:color="F8D27F"/>
              <w:right w:val="single" w:sz="6" w:space="0" w:color="F8D27F"/>
            </w:tcBorders>
            <w:shd w:val="clear" w:color="auto" w:fill="FFFFFF"/>
            <w:vAlign w:val="center"/>
            <w:hideMark/>
          </w:tcPr>
          <w:p w14:paraId="16FF80C1"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Reglamenta la Ley 1727, el Título VI del Libro Primero del Código de Comercio y dicta otras disposiciones.</w:t>
            </w:r>
          </w:p>
        </w:tc>
      </w:tr>
      <w:tr w:rsidR="00D81491" w:rsidRPr="008C294D" w14:paraId="74488FE8" w14:textId="77777777" w:rsidTr="008C294D">
        <w:trPr>
          <w:tblCellSpacing w:w="15" w:type="dxa"/>
        </w:trPr>
        <w:tc>
          <w:tcPr>
            <w:tcW w:w="703" w:type="pct"/>
            <w:tcBorders>
              <w:top w:val="single" w:sz="6" w:space="0" w:color="F8D27F"/>
              <w:right w:val="single" w:sz="6" w:space="0" w:color="F8D27F"/>
            </w:tcBorders>
            <w:shd w:val="clear" w:color="auto" w:fill="FEFBF4"/>
            <w:vAlign w:val="center"/>
            <w:hideMark/>
          </w:tcPr>
          <w:p w14:paraId="55FDA0C7"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1878 de 2008</w:t>
            </w:r>
          </w:p>
        </w:tc>
        <w:tc>
          <w:tcPr>
            <w:tcW w:w="4253" w:type="pct"/>
            <w:tcBorders>
              <w:top w:val="single" w:sz="6" w:space="0" w:color="F8D27F"/>
              <w:right w:val="single" w:sz="6" w:space="0" w:color="F8D27F"/>
            </w:tcBorders>
            <w:shd w:val="clear" w:color="auto" w:fill="FEFBF4"/>
            <w:vAlign w:val="center"/>
            <w:hideMark/>
          </w:tcPr>
          <w:p w14:paraId="7E0DD8F1"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Modifica parcialmente el Decreto 2649 de 1993 y dicta otras disposiciones.</w:t>
            </w:r>
          </w:p>
        </w:tc>
      </w:tr>
      <w:tr w:rsidR="00D81491" w:rsidRPr="008C294D" w14:paraId="37B2CA51" w14:textId="77777777" w:rsidTr="008C294D">
        <w:trPr>
          <w:tblCellSpacing w:w="15" w:type="dxa"/>
        </w:trPr>
        <w:tc>
          <w:tcPr>
            <w:tcW w:w="703" w:type="pct"/>
            <w:tcBorders>
              <w:top w:val="single" w:sz="6" w:space="0" w:color="F8D27F"/>
              <w:right w:val="single" w:sz="6" w:space="0" w:color="F8D27F"/>
            </w:tcBorders>
            <w:shd w:val="clear" w:color="auto" w:fill="FFFFFF"/>
            <w:vAlign w:val="center"/>
            <w:hideMark/>
          </w:tcPr>
          <w:p w14:paraId="1EC5A8F3"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1879 de 2008</w:t>
            </w:r>
          </w:p>
        </w:tc>
        <w:tc>
          <w:tcPr>
            <w:tcW w:w="4253" w:type="pct"/>
            <w:tcBorders>
              <w:top w:val="single" w:sz="6" w:space="0" w:color="F8D27F"/>
              <w:right w:val="single" w:sz="6" w:space="0" w:color="F8D27F"/>
            </w:tcBorders>
            <w:shd w:val="clear" w:color="auto" w:fill="FFFFFF"/>
            <w:vAlign w:val="center"/>
            <w:hideMark/>
          </w:tcPr>
          <w:p w14:paraId="1FEF3AE3"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Reglamenta la Ley 232 de 1995, el artículo 27 de la Ley 962 de 2005, los artículos 46, 47 y 48 del Decreto Ley 2150 de 1995 y dicta otras disposiciones.</w:t>
            </w:r>
          </w:p>
        </w:tc>
      </w:tr>
      <w:tr w:rsidR="00D81491" w:rsidRPr="008C294D" w14:paraId="68900652" w14:textId="77777777" w:rsidTr="008C294D">
        <w:trPr>
          <w:tblCellSpacing w:w="15" w:type="dxa"/>
        </w:trPr>
        <w:tc>
          <w:tcPr>
            <w:tcW w:w="703" w:type="pct"/>
            <w:tcBorders>
              <w:top w:val="single" w:sz="6" w:space="0" w:color="F8D27F"/>
              <w:right w:val="single" w:sz="6" w:space="0" w:color="F8D27F"/>
            </w:tcBorders>
            <w:shd w:val="clear" w:color="auto" w:fill="FEFBF4"/>
            <w:vAlign w:val="center"/>
            <w:hideMark/>
          </w:tcPr>
          <w:p w14:paraId="61085393"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4463 de 2006</w:t>
            </w:r>
          </w:p>
        </w:tc>
        <w:tc>
          <w:tcPr>
            <w:tcW w:w="4253" w:type="pct"/>
            <w:tcBorders>
              <w:top w:val="single" w:sz="6" w:space="0" w:color="F8D27F"/>
              <w:right w:val="single" w:sz="6" w:space="0" w:color="F8D27F"/>
            </w:tcBorders>
            <w:shd w:val="clear" w:color="auto" w:fill="FEFBF4"/>
            <w:vAlign w:val="center"/>
            <w:hideMark/>
          </w:tcPr>
          <w:p w14:paraId="177B198D"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Reglamenta el artículo 22 de la Ley 1014 de 2006.</w:t>
            </w:r>
          </w:p>
        </w:tc>
      </w:tr>
      <w:tr w:rsidR="00D81491" w:rsidRPr="008C294D" w14:paraId="3DF951A1" w14:textId="77777777" w:rsidTr="008C294D">
        <w:trPr>
          <w:tblCellSpacing w:w="15" w:type="dxa"/>
        </w:trPr>
        <w:tc>
          <w:tcPr>
            <w:tcW w:w="703" w:type="pct"/>
            <w:tcBorders>
              <w:top w:val="single" w:sz="6" w:space="0" w:color="F8D27F"/>
              <w:right w:val="single" w:sz="6" w:space="0" w:color="F8D27F"/>
            </w:tcBorders>
            <w:shd w:val="clear" w:color="auto" w:fill="FFFFFF"/>
            <w:vAlign w:val="center"/>
            <w:hideMark/>
          </w:tcPr>
          <w:p w14:paraId="784F584B"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4698 de 2005</w:t>
            </w:r>
          </w:p>
        </w:tc>
        <w:tc>
          <w:tcPr>
            <w:tcW w:w="4253" w:type="pct"/>
            <w:tcBorders>
              <w:top w:val="single" w:sz="6" w:space="0" w:color="F8D27F"/>
              <w:right w:val="single" w:sz="6" w:space="0" w:color="F8D27F"/>
            </w:tcBorders>
            <w:shd w:val="clear" w:color="auto" w:fill="FFFFFF"/>
            <w:vAlign w:val="center"/>
            <w:hideMark/>
          </w:tcPr>
          <w:p w14:paraId="16FB33A7"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Reglamenta el Título IV del Libro Primero del Código de Comercio y dicta otras disposiciones.</w:t>
            </w:r>
          </w:p>
        </w:tc>
      </w:tr>
      <w:tr w:rsidR="00D81491" w:rsidRPr="008C294D" w14:paraId="0A0455EF" w14:textId="77777777" w:rsidTr="008C294D">
        <w:trPr>
          <w:tblCellSpacing w:w="15" w:type="dxa"/>
        </w:trPr>
        <w:tc>
          <w:tcPr>
            <w:tcW w:w="703" w:type="pct"/>
            <w:tcBorders>
              <w:top w:val="single" w:sz="6" w:space="0" w:color="F8D27F"/>
              <w:right w:val="single" w:sz="6" w:space="0" w:color="F8D27F"/>
            </w:tcBorders>
            <w:shd w:val="clear" w:color="auto" w:fill="FEFBF4"/>
            <w:vAlign w:val="center"/>
            <w:hideMark/>
          </w:tcPr>
          <w:p w14:paraId="20BD5DAA"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898 de 2002</w:t>
            </w:r>
          </w:p>
        </w:tc>
        <w:tc>
          <w:tcPr>
            <w:tcW w:w="4253" w:type="pct"/>
            <w:tcBorders>
              <w:top w:val="single" w:sz="6" w:space="0" w:color="F8D27F"/>
              <w:right w:val="single" w:sz="6" w:space="0" w:color="F8D27F"/>
            </w:tcBorders>
            <w:shd w:val="clear" w:color="auto" w:fill="FEFBF4"/>
            <w:vAlign w:val="center"/>
            <w:hideMark/>
          </w:tcPr>
          <w:p w14:paraId="1BBF03DF"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Reglamenta el Título VI del Libro Primero del Código de Comercio y dicta otras disposiciones reglamentarias.</w:t>
            </w:r>
          </w:p>
        </w:tc>
      </w:tr>
      <w:tr w:rsidR="00D81491" w:rsidRPr="008C294D" w14:paraId="582696D7" w14:textId="77777777" w:rsidTr="008C294D">
        <w:trPr>
          <w:tblCellSpacing w:w="15" w:type="dxa"/>
        </w:trPr>
        <w:tc>
          <w:tcPr>
            <w:tcW w:w="703" w:type="pct"/>
            <w:tcBorders>
              <w:top w:val="single" w:sz="6" w:space="0" w:color="F8D27F"/>
              <w:right w:val="single" w:sz="6" w:space="0" w:color="F8D27F"/>
            </w:tcBorders>
            <w:shd w:val="clear" w:color="auto" w:fill="FFFFFF"/>
            <w:vAlign w:val="center"/>
            <w:hideMark/>
          </w:tcPr>
          <w:p w14:paraId="63617615"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726 de 2000</w:t>
            </w:r>
          </w:p>
        </w:tc>
        <w:tc>
          <w:tcPr>
            <w:tcW w:w="4253" w:type="pct"/>
            <w:tcBorders>
              <w:top w:val="single" w:sz="6" w:space="0" w:color="F8D27F"/>
              <w:right w:val="single" w:sz="6" w:space="0" w:color="F8D27F"/>
            </w:tcBorders>
            <w:shd w:val="clear" w:color="auto" w:fill="FFFFFF"/>
            <w:vAlign w:val="center"/>
            <w:hideMark/>
          </w:tcPr>
          <w:p w14:paraId="2CFBEFAD"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Reglamenta la elección de directivos de las cámaras de comercio y dicta otras disposiciones.</w:t>
            </w:r>
          </w:p>
        </w:tc>
      </w:tr>
      <w:tr w:rsidR="00D81491" w:rsidRPr="008C294D" w14:paraId="25BBD456" w14:textId="77777777" w:rsidTr="008C294D">
        <w:trPr>
          <w:tblCellSpacing w:w="15" w:type="dxa"/>
        </w:trPr>
        <w:tc>
          <w:tcPr>
            <w:tcW w:w="703" w:type="pct"/>
            <w:tcBorders>
              <w:top w:val="single" w:sz="6" w:space="0" w:color="F8D27F"/>
              <w:right w:val="single" w:sz="6" w:space="0" w:color="F8D27F"/>
            </w:tcBorders>
            <w:shd w:val="clear" w:color="auto" w:fill="FEFBF4"/>
            <w:vAlign w:val="center"/>
            <w:hideMark/>
          </w:tcPr>
          <w:p w14:paraId="5B758B86"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622 de 2000 </w:t>
            </w:r>
          </w:p>
        </w:tc>
        <w:tc>
          <w:tcPr>
            <w:tcW w:w="4253" w:type="pct"/>
            <w:tcBorders>
              <w:top w:val="single" w:sz="6" w:space="0" w:color="F8D27F"/>
              <w:right w:val="single" w:sz="6" w:space="0" w:color="F8D27F"/>
            </w:tcBorders>
            <w:shd w:val="clear" w:color="auto" w:fill="FEFBF4"/>
            <w:vAlign w:val="center"/>
            <w:hideMark/>
          </w:tcPr>
          <w:p w14:paraId="47767037"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Fija la jurisdicción de las cámaras de comercio en todo el territorio nacional.</w:t>
            </w:r>
          </w:p>
        </w:tc>
      </w:tr>
      <w:tr w:rsidR="00D81491" w:rsidRPr="008C294D" w14:paraId="77D28490" w14:textId="77777777" w:rsidTr="008C294D">
        <w:trPr>
          <w:tblCellSpacing w:w="15" w:type="dxa"/>
        </w:trPr>
        <w:tc>
          <w:tcPr>
            <w:tcW w:w="703" w:type="pct"/>
            <w:tcBorders>
              <w:top w:val="single" w:sz="6" w:space="0" w:color="F8D27F"/>
              <w:right w:val="single" w:sz="6" w:space="0" w:color="F8D27F"/>
            </w:tcBorders>
            <w:shd w:val="clear" w:color="auto" w:fill="FFFFFF"/>
            <w:vAlign w:val="center"/>
            <w:hideMark/>
          </w:tcPr>
          <w:p w14:paraId="31CD9F5D"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650 de 1996</w:t>
            </w:r>
          </w:p>
        </w:tc>
        <w:tc>
          <w:tcPr>
            <w:tcW w:w="4253" w:type="pct"/>
            <w:tcBorders>
              <w:top w:val="single" w:sz="6" w:space="0" w:color="F8D27F"/>
              <w:right w:val="single" w:sz="6" w:space="0" w:color="F8D27F"/>
            </w:tcBorders>
            <w:shd w:val="clear" w:color="auto" w:fill="FFFFFF"/>
            <w:vAlign w:val="center"/>
            <w:hideMark/>
          </w:tcPr>
          <w:p w14:paraId="38678E80"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Por el cual se reglamenta parcialmente la Ley 223 de 1995</w:t>
            </w:r>
          </w:p>
        </w:tc>
      </w:tr>
      <w:tr w:rsidR="00D81491" w:rsidRPr="008C294D" w14:paraId="602D454A" w14:textId="77777777" w:rsidTr="008C294D">
        <w:trPr>
          <w:tblCellSpacing w:w="15" w:type="dxa"/>
        </w:trPr>
        <w:tc>
          <w:tcPr>
            <w:tcW w:w="703" w:type="pct"/>
            <w:tcBorders>
              <w:top w:val="single" w:sz="6" w:space="0" w:color="F8D27F"/>
              <w:right w:val="single" w:sz="6" w:space="0" w:color="F8D27F"/>
            </w:tcBorders>
            <w:shd w:val="clear" w:color="auto" w:fill="FEFBF4"/>
            <w:vAlign w:val="center"/>
            <w:hideMark/>
          </w:tcPr>
          <w:p w14:paraId="62346DC3"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Decreto Ley 2150 de 1995</w:t>
            </w:r>
          </w:p>
        </w:tc>
        <w:tc>
          <w:tcPr>
            <w:tcW w:w="4253" w:type="pct"/>
            <w:tcBorders>
              <w:top w:val="single" w:sz="6" w:space="0" w:color="F8D27F"/>
              <w:right w:val="single" w:sz="6" w:space="0" w:color="F8D27F"/>
            </w:tcBorders>
            <w:shd w:val="clear" w:color="auto" w:fill="FEFBF4"/>
            <w:vAlign w:val="center"/>
            <w:hideMark/>
          </w:tcPr>
          <w:p w14:paraId="1063CFF3"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Dicta otras disposiciones.</w:t>
            </w:r>
          </w:p>
        </w:tc>
      </w:tr>
    </w:tbl>
    <w:p w14:paraId="653E6F9B" w14:textId="77777777" w:rsidR="008C294D" w:rsidRPr="008C294D" w:rsidRDefault="008C294D" w:rsidP="00D81491">
      <w:pPr>
        <w:jc w:val="center"/>
        <w:rPr>
          <w:rFonts w:ascii="Arial" w:hAnsi="Arial" w:cs="Arial"/>
          <w:b/>
          <w:bCs/>
        </w:rPr>
      </w:pPr>
    </w:p>
    <w:p w14:paraId="3B2BF6CF" w14:textId="77777777" w:rsidR="008C294D" w:rsidRPr="008C294D" w:rsidRDefault="008C294D">
      <w:pPr>
        <w:rPr>
          <w:rFonts w:ascii="Arial" w:hAnsi="Arial" w:cs="Arial"/>
          <w:b/>
          <w:bCs/>
        </w:rPr>
      </w:pPr>
      <w:r w:rsidRPr="008C294D">
        <w:rPr>
          <w:rFonts w:ascii="Arial" w:hAnsi="Arial" w:cs="Arial"/>
          <w:b/>
          <w:bCs/>
        </w:rPr>
        <w:br w:type="page"/>
      </w:r>
    </w:p>
    <w:p w14:paraId="67C4793D" w14:textId="73204472" w:rsidR="00D81491" w:rsidRPr="008C294D" w:rsidRDefault="00D81491" w:rsidP="008C294D">
      <w:pPr>
        <w:jc w:val="center"/>
        <w:rPr>
          <w:rFonts w:ascii="Arial" w:hAnsi="Arial" w:cs="Arial"/>
          <w:b/>
          <w:bCs/>
          <w:sz w:val="28"/>
          <w:szCs w:val="28"/>
        </w:rPr>
      </w:pPr>
      <w:r w:rsidRPr="008C294D">
        <w:rPr>
          <w:rFonts w:ascii="Arial" w:hAnsi="Arial" w:cs="Arial"/>
          <w:b/>
          <w:bCs/>
          <w:sz w:val="28"/>
          <w:szCs w:val="28"/>
        </w:rPr>
        <w:lastRenderedPageBreak/>
        <w:t>RESOLUCIONES</w:t>
      </w:r>
    </w:p>
    <w:tbl>
      <w:tblPr>
        <w:tblW w:w="5000" w:type="pct"/>
        <w:tblCellSpacing w:w="15" w:type="dxa"/>
        <w:tblBorders>
          <w:left w:val="single" w:sz="6" w:space="0" w:color="F8D27F"/>
          <w:bottom w:val="single" w:sz="6" w:space="0" w:color="F8D27F"/>
        </w:tblBorders>
        <w:shd w:val="clear" w:color="auto" w:fill="FFFFFF"/>
        <w:tblCellMar>
          <w:top w:w="15" w:type="dxa"/>
          <w:left w:w="15" w:type="dxa"/>
          <w:bottom w:w="15" w:type="dxa"/>
          <w:right w:w="15" w:type="dxa"/>
        </w:tblCellMar>
        <w:tblLook w:val="04A0" w:firstRow="1" w:lastRow="0" w:firstColumn="1" w:lastColumn="0" w:noHBand="0" w:noVBand="1"/>
      </w:tblPr>
      <w:tblGrid>
        <w:gridCol w:w="2670"/>
        <w:gridCol w:w="6152"/>
      </w:tblGrid>
      <w:tr w:rsidR="00D81491" w:rsidRPr="008C294D" w14:paraId="07B3EE89" w14:textId="77777777" w:rsidTr="008C294D">
        <w:trPr>
          <w:tblCellSpacing w:w="15" w:type="dxa"/>
        </w:trPr>
        <w:tc>
          <w:tcPr>
            <w:tcW w:w="1490" w:type="pct"/>
            <w:tcBorders>
              <w:top w:val="single" w:sz="6" w:space="0" w:color="F8D27F"/>
              <w:right w:val="single" w:sz="6" w:space="0" w:color="F8D27F"/>
            </w:tcBorders>
            <w:shd w:val="clear" w:color="auto" w:fill="FFFFFF"/>
            <w:vAlign w:val="center"/>
            <w:hideMark/>
          </w:tcPr>
          <w:p w14:paraId="15CA0001"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Resolución 2020-01-107881</w:t>
            </w:r>
          </w:p>
          <w:p w14:paraId="016EEAED"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Marzo 2020</w:t>
            </w:r>
          </w:p>
        </w:tc>
        <w:tc>
          <w:tcPr>
            <w:tcW w:w="3466" w:type="pct"/>
            <w:tcBorders>
              <w:top w:val="single" w:sz="6" w:space="0" w:color="F8D27F"/>
              <w:right w:val="single" w:sz="6" w:space="0" w:color="F8D27F"/>
            </w:tcBorders>
            <w:shd w:val="clear" w:color="auto" w:fill="FFFFFF"/>
            <w:vAlign w:val="center"/>
            <w:hideMark/>
          </w:tcPr>
          <w:p w14:paraId="1737414B"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Por La cual se decreta como medida transitoria por motivos de salubridad pública, la suspensión de términos para los procesos judiciales de Procedimientos Mercantiles y de Procedimientos de insolvencia que se tramitan en la Superintendencia de Sociedades.</w:t>
            </w:r>
          </w:p>
          <w:p w14:paraId="3DD0A0C1" w14:textId="63E067BA" w:rsidR="00D81491" w:rsidRPr="008C294D" w:rsidRDefault="007B484A" w:rsidP="008C294D">
            <w:pPr>
              <w:spacing w:after="0" w:line="240" w:lineRule="auto"/>
              <w:rPr>
                <w:rFonts w:ascii="Arial" w:eastAsia="Times New Roman" w:hAnsi="Arial" w:cs="Arial"/>
                <w:color w:val="696767"/>
                <w:sz w:val="24"/>
                <w:szCs w:val="24"/>
                <w:lang w:eastAsia="es-CO"/>
              </w:rPr>
            </w:pPr>
            <w:hyperlink r:id="rId8" w:history="1">
              <w:r w:rsidR="00D81491" w:rsidRPr="008C294D">
                <w:rPr>
                  <w:rFonts w:ascii="Arial" w:eastAsia="Times New Roman" w:hAnsi="Arial" w:cs="Arial"/>
                  <w:color w:val="1864A1"/>
                  <w:sz w:val="24"/>
                  <w:szCs w:val="24"/>
                  <w:lang w:eastAsia="es-CO"/>
                </w:rPr>
                <w:t>Resolución 107881 Superintendencia de Sociedades</w:t>
              </w:r>
            </w:hyperlink>
          </w:p>
        </w:tc>
      </w:tr>
      <w:tr w:rsidR="00D81491" w:rsidRPr="008C294D" w14:paraId="02F203A4" w14:textId="77777777" w:rsidTr="008C294D">
        <w:trPr>
          <w:tblCellSpacing w:w="15" w:type="dxa"/>
        </w:trPr>
        <w:tc>
          <w:tcPr>
            <w:tcW w:w="1490" w:type="pct"/>
            <w:tcBorders>
              <w:top w:val="single" w:sz="6" w:space="0" w:color="F8D27F"/>
              <w:right w:val="single" w:sz="6" w:space="0" w:color="F8D27F"/>
            </w:tcBorders>
            <w:shd w:val="clear" w:color="auto" w:fill="FEFBF4"/>
            <w:vAlign w:val="center"/>
            <w:hideMark/>
          </w:tcPr>
          <w:p w14:paraId="1CD2B478"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Resolución Dirección de Impuestos y Aduanas Nacionales - DIAN</w:t>
            </w:r>
          </w:p>
        </w:tc>
        <w:tc>
          <w:tcPr>
            <w:tcW w:w="3466" w:type="pct"/>
            <w:tcBorders>
              <w:top w:val="single" w:sz="6" w:space="0" w:color="F8D27F"/>
              <w:right w:val="single" w:sz="6" w:space="0" w:color="F8D27F"/>
            </w:tcBorders>
            <w:shd w:val="clear" w:color="auto" w:fill="FEFBF4"/>
            <w:vAlign w:val="center"/>
            <w:hideMark/>
          </w:tcPr>
          <w:p w14:paraId="5A6229FF"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Por la cual se modifica el artículo 11 de la resolución 000019 del 24 de febrero de 2016, los artículos 6º y 8º de la Resolución 000055 del 14 de julio de 2016 y se derogan algunas disposiciones. </w:t>
            </w:r>
          </w:p>
        </w:tc>
      </w:tr>
      <w:tr w:rsidR="00D81491" w:rsidRPr="008C294D" w14:paraId="6793A44F" w14:textId="77777777" w:rsidTr="008C294D">
        <w:trPr>
          <w:tblCellSpacing w:w="15" w:type="dxa"/>
        </w:trPr>
        <w:tc>
          <w:tcPr>
            <w:tcW w:w="1490" w:type="pct"/>
            <w:tcBorders>
              <w:top w:val="single" w:sz="6" w:space="0" w:color="F8D27F"/>
              <w:right w:val="single" w:sz="6" w:space="0" w:color="F8D27F"/>
            </w:tcBorders>
            <w:shd w:val="clear" w:color="auto" w:fill="FFFFFF"/>
            <w:vAlign w:val="center"/>
            <w:hideMark/>
          </w:tcPr>
          <w:p w14:paraId="1982628D"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Resolución 200 – 004394 expedida por la Superintendencia de Sociedades</w:t>
            </w:r>
          </w:p>
        </w:tc>
        <w:tc>
          <w:tcPr>
            <w:tcW w:w="3466" w:type="pct"/>
            <w:tcBorders>
              <w:top w:val="single" w:sz="6" w:space="0" w:color="F8D27F"/>
              <w:right w:val="single" w:sz="6" w:space="0" w:color="F8D27F"/>
            </w:tcBorders>
            <w:shd w:val="clear" w:color="auto" w:fill="FFFFFF"/>
            <w:vAlign w:val="center"/>
            <w:hideMark/>
          </w:tcPr>
          <w:p w14:paraId="3A0B8900"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Por la cual se reconocen unos estándares independientes para la preparación de informes de gestión en las sociedades de Beneficio e Interés Colectivo.</w:t>
            </w:r>
          </w:p>
        </w:tc>
      </w:tr>
      <w:tr w:rsidR="00D81491" w:rsidRPr="008C294D" w14:paraId="201F2C9B" w14:textId="77777777" w:rsidTr="008C294D">
        <w:trPr>
          <w:tblCellSpacing w:w="15" w:type="dxa"/>
        </w:trPr>
        <w:tc>
          <w:tcPr>
            <w:tcW w:w="1490" w:type="pct"/>
            <w:tcBorders>
              <w:top w:val="single" w:sz="6" w:space="0" w:color="F8D27F"/>
              <w:right w:val="single" w:sz="6" w:space="0" w:color="F8D27F"/>
            </w:tcBorders>
            <w:shd w:val="clear" w:color="auto" w:fill="FEFBF4"/>
            <w:vAlign w:val="center"/>
            <w:hideMark/>
          </w:tcPr>
          <w:p w14:paraId="26134657"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Resolución 71029 de 2013</w:t>
            </w:r>
          </w:p>
        </w:tc>
        <w:tc>
          <w:tcPr>
            <w:tcW w:w="3466" w:type="pct"/>
            <w:tcBorders>
              <w:top w:val="single" w:sz="6" w:space="0" w:color="F8D27F"/>
              <w:right w:val="single" w:sz="6" w:space="0" w:color="F8D27F"/>
            </w:tcBorders>
            <w:shd w:val="clear" w:color="auto" w:fill="FEFBF4"/>
            <w:vAlign w:val="center"/>
            <w:hideMark/>
          </w:tcPr>
          <w:p w14:paraId="4C7E30B3"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Aprueba una reforma al Formulario Único de Registro Empresarial y Social (RUES) y sus anexos.</w:t>
            </w:r>
          </w:p>
        </w:tc>
      </w:tr>
      <w:tr w:rsidR="00D81491" w:rsidRPr="008C294D" w14:paraId="2CEA0685" w14:textId="77777777" w:rsidTr="008C294D">
        <w:trPr>
          <w:tblCellSpacing w:w="15" w:type="dxa"/>
        </w:trPr>
        <w:tc>
          <w:tcPr>
            <w:tcW w:w="1490" w:type="pct"/>
            <w:tcBorders>
              <w:top w:val="single" w:sz="6" w:space="0" w:color="F8D27F"/>
              <w:right w:val="single" w:sz="6" w:space="0" w:color="F8D27F"/>
            </w:tcBorders>
            <w:shd w:val="clear" w:color="auto" w:fill="FFFFFF"/>
            <w:vAlign w:val="center"/>
            <w:hideMark/>
          </w:tcPr>
          <w:p w14:paraId="66FEE729"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Resolución 12383 de 2011</w:t>
            </w:r>
          </w:p>
        </w:tc>
        <w:tc>
          <w:tcPr>
            <w:tcW w:w="3466" w:type="pct"/>
            <w:tcBorders>
              <w:top w:val="single" w:sz="6" w:space="0" w:color="F8D27F"/>
              <w:right w:val="single" w:sz="6" w:space="0" w:color="F8D27F"/>
            </w:tcBorders>
            <w:shd w:val="clear" w:color="auto" w:fill="FFFFFF"/>
            <w:vAlign w:val="center"/>
            <w:hideMark/>
          </w:tcPr>
          <w:p w14:paraId="5BF6FA37"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Procedimiento expedición NIT según resolución expedida por la Dirección de Impuestos y Adunas Nacionales (DIAN).</w:t>
            </w:r>
          </w:p>
        </w:tc>
      </w:tr>
      <w:tr w:rsidR="00D81491" w:rsidRPr="008C294D" w14:paraId="74ACDA5C" w14:textId="77777777" w:rsidTr="008C294D">
        <w:trPr>
          <w:tblCellSpacing w:w="15" w:type="dxa"/>
        </w:trPr>
        <w:tc>
          <w:tcPr>
            <w:tcW w:w="1490" w:type="pct"/>
            <w:tcBorders>
              <w:top w:val="single" w:sz="6" w:space="0" w:color="F8D27F"/>
              <w:right w:val="single" w:sz="6" w:space="0" w:color="F8D27F"/>
            </w:tcBorders>
            <w:shd w:val="clear" w:color="auto" w:fill="FEFBF4"/>
            <w:vAlign w:val="center"/>
            <w:hideMark/>
          </w:tcPr>
          <w:p w14:paraId="2908DD6E"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Resolución 17762 de 2010</w:t>
            </w:r>
          </w:p>
        </w:tc>
        <w:tc>
          <w:tcPr>
            <w:tcW w:w="3466" w:type="pct"/>
            <w:tcBorders>
              <w:top w:val="single" w:sz="6" w:space="0" w:color="F8D27F"/>
              <w:right w:val="single" w:sz="6" w:space="0" w:color="F8D27F"/>
            </w:tcBorders>
            <w:shd w:val="clear" w:color="auto" w:fill="FEFBF4"/>
            <w:vAlign w:val="center"/>
            <w:hideMark/>
          </w:tcPr>
          <w:p w14:paraId="542398E1"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Superintendencia de Industria y Comercio.</w:t>
            </w:r>
          </w:p>
        </w:tc>
      </w:tr>
      <w:tr w:rsidR="00D81491" w:rsidRPr="008C294D" w14:paraId="12D0B8A8" w14:textId="77777777" w:rsidTr="008C294D">
        <w:trPr>
          <w:tblCellSpacing w:w="15" w:type="dxa"/>
        </w:trPr>
        <w:tc>
          <w:tcPr>
            <w:tcW w:w="1490" w:type="pct"/>
            <w:tcBorders>
              <w:top w:val="single" w:sz="6" w:space="0" w:color="F8D27F"/>
              <w:right w:val="single" w:sz="6" w:space="0" w:color="F8D27F"/>
            </w:tcBorders>
            <w:shd w:val="clear" w:color="auto" w:fill="FFFFFF"/>
            <w:vAlign w:val="center"/>
            <w:hideMark/>
          </w:tcPr>
          <w:p w14:paraId="2641E778"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Resolución 64274 de 2009</w:t>
            </w:r>
          </w:p>
        </w:tc>
        <w:tc>
          <w:tcPr>
            <w:tcW w:w="3466" w:type="pct"/>
            <w:tcBorders>
              <w:top w:val="single" w:sz="6" w:space="0" w:color="F8D27F"/>
              <w:right w:val="single" w:sz="6" w:space="0" w:color="F8D27F"/>
            </w:tcBorders>
            <w:shd w:val="clear" w:color="auto" w:fill="FFFFFF"/>
            <w:vAlign w:val="center"/>
            <w:hideMark/>
          </w:tcPr>
          <w:p w14:paraId="4959BDBC"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La Superintendencia de Industria y Comercio (SIC) ordena modificar el procedimiento de inscripción de actas en el Registro Mercantil.</w:t>
            </w:r>
          </w:p>
        </w:tc>
      </w:tr>
      <w:tr w:rsidR="00D81491" w:rsidRPr="008C294D" w14:paraId="5DC8C909" w14:textId="77777777" w:rsidTr="008C294D">
        <w:trPr>
          <w:tblCellSpacing w:w="15" w:type="dxa"/>
        </w:trPr>
        <w:tc>
          <w:tcPr>
            <w:tcW w:w="1490" w:type="pct"/>
            <w:tcBorders>
              <w:top w:val="single" w:sz="6" w:space="0" w:color="F8D27F"/>
              <w:right w:val="single" w:sz="6" w:space="0" w:color="F8D27F"/>
            </w:tcBorders>
            <w:shd w:val="clear" w:color="auto" w:fill="FEFBF4"/>
            <w:vAlign w:val="center"/>
            <w:hideMark/>
          </w:tcPr>
          <w:p w14:paraId="6C48B2F6"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Resolución 267 de 2001</w:t>
            </w:r>
          </w:p>
        </w:tc>
        <w:tc>
          <w:tcPr>
            <w:tcW w:w="3466" w:type="pct"/>
            <w:tcBorders>
              <w:top w:val="single" w:sz="6" w:space="0" w:color="F8D27F"/>
              <w:right w:val="single" w:sz="6" w:space="0" w:color="F8D27F"/>
            </w:tcBorders>
            <w:shd w:val="clear" w:color="auto" w:fill="FEFBF4"/>
            <w:vAlign w:val="center"/>
            <w:hideMark/>
          </w:tcPr>
          <w:p w14:paraId="3C066E78"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Establece los derechos por concepto de apostilla de documentos por parte del Ministerio de Relaciones Exteriores.</w:t>
            </w:r>
          </w:p>
        </w:tc>
      </w:tr>
      <w:tr w:rsidR="00D81491" w:rsidRPr="008C294D" w14:paraId="00FAE65C" w14:textId="77777777" w:rsidTr="008C294D">
        <w:trPr>
          <w:tblCellSpacing w:w="15" w:type="dxa"/>
        </w:trPr>
        <w:tc>
          <w:tcPr>
            <w:tcW w:w="1490" w:type="pct"/>
            <w:tcBorders>
              <w:top w:val="single" w:sz="6" w:space="0" w:color="F8D27F"/>
              <w:right w:val="single" w:sz="6" w:space="0" w:color="F8D27F"/>
            </w:tcBorders>
            <w:shd w:val="clear" w:color="auto" w:fill="FFFFFF"/>
            <w:vAlign w:val="center"/>
            <w:hideMark/>
          </w:tcPr>
          <w:p w14:paraId="7AD53722"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Resolución 400 de 2000</w:t>
            </w:r>
          </w:p>
        </w:tc>
        <w:tc>
          <w:tcPr>
            <w:tcW w:w="3466" w:type="pct"/>
            <w:tcBorders>
              <w:top w:val="single" w:sz="6" w:space="0" w:color="F8D27F"/>
              <w:right w:val="single" w:sz="6" w:space="0" w:color="F8D27F"/>
            </w:tcBorders>
            <w:shd w:val="clear" w:color="auto" w:fill="FFFFFF"/>
            <w:vAlign w:val="center"/>
            <w:hideMark/>
          </w:tcPr>
          <w:p w14:paraId="60B0FD86"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Adopta el nuevo Plan General de Contabilidad Pública y dicta otras disposiciones.</w:t>
            </w:r>
          </w:p>
        </w:tc>
      </w:tr>
      <w:tr w:rsidR="00D81491" w:rsidRPr="008C294D" w14:paraId="3F186CD9" w14:textId="77777777" w:rsidTr="008C294D">
        <w:trPr>
          <w:tblCellSpacing w:w="15" w:type="dxa"/>
        </w:trPr>
        <w:tc>
          <w:tcPr>
            <w:tcW w:w="1490" w:type="pct"/>
            <w:tcBorders>
              <w:top w:val="single" w:sz="6" w:space="0" w:color="F8D27F"/>
              <w:right w:val="single" w:sz="6" w:space="0" w:color="F8D27F"/>
            </w:tcBorders>
            <w:shd w:val="clear" w:color="auto" w:fill="FEFBF4"/>
            <w:vAlign w:val="center"/>
            <w:hideMark/>
          </w:tcPr>
          <w:p w14:paraId="34640162"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Resolución 5149 de 2000</w:t>
            </w:r>
          </w:p>
        </w:tc>
        <w:tc>
          <w:tcPr>
            <w:tcW w:w="3466" w:type="pct"/>
            <w:tcBorders>
              <w:top w:val="single" w:sz="6" w:space="0" w:color="F8D27F"/>
              <w:right w:val="single" w:sz="6" w:space="0" w:color="F8D27F"/>
            </w:tcBorders>
            <w:shd w:val="clear" w:color="auto" w:fill="FEFBF4"/>
            <w:vAlign w:val="center"/>
            <w:hideMark/>
          </w:tcPr>
          <w:p w14:paraId="7B95DBA6"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Establece el procedimiento para la expedición del boletín de Responsables Fiscales en la Contraloría General de la República.</w:t>
            </w:r>
          </w:p>
        </w:tc>
      </w:tr>
      <w:tr w:rsidR="00D81491" w:rsidRPr="008C294D" w14:paraId="2AF90EE3" w14:textId="77777777" w:rsidTr="008C294D">
        <w:trPr>
          <w:tblCellSpacing w:w="15" w:type="dxa"/>
        </w:trPr>
        <w:tc>
          <w:tcPr>
            <w:tcW w:w="1490" w:type="pct"/>
            <w:tcBorders>
              <w:top w:val="single" w:sz="6" w:space="0" w:color="F8D27F"/>
              <w:right w:val="single" w:sz="6" w:space="0" w:color="F8D27F"/>
            </w:tcBorders>
            <w:shd w:val="clear" w:color="auto" w:fill="FFFFFF"/>
            <w:vAlign w:val="center"/>
            <w:hideMark/>
          </w:tcPr>
          <w:p w14:paraId="27149487"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Resolución 8746 de 2000</w:t>
            </w:r>
          </w:p>
        </w:tc>
        <w:tc>
          <w:tcPr>
            <w:tcW w:w="3466" w:type="pct"/>
            <w:tcBorders>
              <w:top w:val="single" w:sz="6" w:space="0" w:color="F8D27F"/>
              <w:right w:val="single" w:sz="6" w:space="0" w:color="F8D27F"/>
            </w:tcBorders>
            <w:shd w:val="clear" w:color="auto" w:fill="FFFFFF"/>
            <w:vAlign w:val="center"/>
            <w:hideMark/>
          </w:tcPr>
          <w:p w14:paraId="5B92D4C2"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Señala los formatos y especificaciones técnicas de la información tributaria a la que se refiere el artículo 624 del estatuto tributario, que debe ser presentada por el año gravable 2000 y siguientes, a la Unidad Administrativa Especial de la Dirección de Impuestos y Aduanas Nacionales en medios magnéticos, por las cámaras de comercio.</w:t>
            </w:r>
          </w:p>
        </w:tc>
      </w:tr>
      <w:tr w:rsidR="00D81491" w:rsidRPr="008C294D" w14:paraId="492C07E9" w14:textId="77777777" w:rsidTr="008C294D">
        <w:trPr>
          <w:tblCellSpacing w:w="15" w:type="dxa"/>
        </w:trPr>
        <w:tc>
          <w:tcPr>
            <w:tcW w:w="1490" w:type="pct"/>
            <w:tcBorders>
              <w:top w:val="single" w:sz="6" w:space="0" w:color="F8D27F"/>
              <w:right w:val="single" w:sz="6" w:space="0" w:color="F8D27F"/>
            </w:tcBorders>
            <w:shd w:val="clear" w:color="auto" w:fill="FEFBF4"/>
            <w:vAlign w:val="center"/>
            <w:hideMark/>
          </w:tcPr>
          <w:p w14:paraId="2FBCF056"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lastRenderedPageBreak/>
              <w:t>Instrucción Administrativa núm. 7 de 2004</w:t>
            </w:r>
          </w:p>
        </w:tc>
        <w:tc>
          <w:tcPr>
            <w:tcW w:w="3466" w:type="pct"/>
            <w:tcBorders>
              <w:top w:val="single" w:sz="6" w:space="0" w:color="F8D27F"/>
              <w:right w:val="single" w:sz="6" w:space="0" w:color="F8D27F"/>
            </w:tcBorders>
            <w:shd w:val="clear" w:color="auto" w:fill="FEFBF4"/>
            <w:vAlign w:val="center"/>
            <w:hideMark/>
          </w:tcPr>
          <w:p w14:paraId="7E5CCCDC"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Superintendencia de Notariado y Registro.</w:t>
            </w:r>
          </w:p>
        </w:tc>
      </w:tr>
    </w:tbl>
    <w:p w14:paraId="0486CAF8" w14:textId="39385661" w:rsidR="00D81491" w:rsidRPr="008C294D" w:rsidRDefault="00D81491" w:rsidP="00D81491">
      <w:pPr>
        <w:jc w:val="center"/>
        <w:rPr>
          <w:rFonts w:ascii="Arial" w:hAnsi="Arial" w:cs="Arial"/>
          <w:b/>
          <w:bCs/>
        </w:rPr>
      </w:pPr>
    </w:p>
    <w:p w14:paraId="5DC52F36" w14:textId="77777777" w:rsidR="008C294D" w:rsidRPr="008C294D" w:rsidRDefault="008C294D">
      <w:pPr>
        <w:rPr>
          <w:rFonts w:ascii="Arial" w:hAnsi="Arial" w:cs="Arial"/>
          <w:b/>
          <w:bCs/>
        </w:rPr>
      </w:pPr>
      <w:r w:rsidRPr="008C294D">
        <w:rPr>
          <w:rFonts w:ascii="Arial" w:hAnsi="Arial" w:cs="Arial"/>
          <w:b/>
          <w:bCs/>
        </w:rPr>
        <w:br w:type="page"/>
      </w:r>
    </w:p>
    <w:p w14:paraId="41568DD2" w14:textId="37EEC340" w:rsidR="00D81491" w:rsidRPr="008C294D" w:rsidRDefault="00D81491" w:rsidP="00D81491">
      <w:pPr>
        <w:jc w:val="center"/>
        <w:rPr>
          <w:rFonts w:ascii="Arial" w:hAnsi="Arial" w:cs="Arial"/>
          <w:b/>
          <w:bCs/>
          <w:sz w:val="28"/>
          <w:szCs w:val="28"/>
        </w:rPr>
      </w:pPr>
      <w:r w:rsidRPr="008C294D">
        <w:rPr>
          <w:rFonts w:ascii="Arial" w:hAnsi="Arial" w:cs="Arial"/>
          <w:b/>
          <w:bCs/>
          <w:sz w:val="28"/>
          <w:szCs w:val="28"/>
        </w:rPr>
        <w:lastRenderedPageBreak/>
        <w:t>SENTENCIAS</w:t>
      </w:r>
    </w:p>
    <w:tbl>
      <w:tblPr>
        <w:tblW w:w="5000" w:type="pct"/>
        <w:tblCellSpacing w:w="15" w:type="dxa"/>
        <w:tblBorders>
          <w:left w:val="single" w:sz="6" w:space="0" w:color="F8D27F"/>
          <w:bottom w:val="single" w:sz="6" w:space="0" w:color="F8D27F"/>
        </w:tblBorders>
        <w:shd w:val="clear" w:color="auto" w:fill="FFFFFF"/>
        <w:tblCellMar>
          <w:top w:w="15" w:type="dxa"/>
          <w:left w:w="15" w:type="dxa"/>
          <w:bottom w:w="15" w:type="dxa"/>
          <w:right w:w="15" w:type="dxa"/>
        </w:tblCellMar>
        <w:tblLook w:val="04A0" w:firstRow="1" w:lastRow="0" w:firstColumn="1" w:lastColumn="0" w:noHBand="0" w:noVBand="1"/>
      </w:tblPr>
      <w:tblGrid>
        <w:gridCol w:w="1660"/>
        <w:gridCol w:w="7162"/>
      </w:tblGrid>
      <w:tr w:rsidR="00D81491" w:rsidRPr="008C294D" w14:paraId="7BAF040D" w14:textId="77777777" w:rsidTr="008C294D">
        <w:trPr>
          <w:tblCellSpacing w:w="15" w:type="dxa"/>
        </w:trPr>
        <w:tc>
          <w:tcPr>
            <w:tcW w:w="917" w:type="pct"/>
            <w:tcBorders>
              <w:top w:val="single" w:sz="6" w:space="0" w:color="F8D27F"/>
              <w:right w:val="single" w:sz="6" w:space="0" w:color="F8D27F"/>
            </w:tcBorders>
            <w:shd w:val="clear" w:color="auto" w:fill="FFFFFF"/>
            <w:vAlign w:val="center"/>
            <w:hideMark/>
          </w:tcPr>
          <w:p w14:paraId="489CDB8F" w14:textId="77777777" w:rsidR="00D81491" w:rsidRPr="008C294D" w:rsidRDefault="00D81491" w:rsidP="008C294D">
            <w:pPr>
              <w:spacing w:after="0" w:line="240" w:lineRule="auto"/>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Sentencia del 11 de junio de 2003</w:t>
            </w:r>
          </w:p>
        </w:tc>
        <w:tc>
          <w:tcPr>
            <w:tcW w:w="4039" w:type="pct"/>
            <w:tcBorders>
              <w:top w:val="single" w:sz="6" w:space="0" w:color="F8D27F"/>
              <w:right w:val="single" w:sz="6" w:space="0" w:color="F8D27F"/>
            </w:tcBorders>
            <w:shd w:val="clear" w:color="auto" w:fill="FFFFFF"/>
            <w:vAlign w:val="center"/>
            <w:hideMark/>
          </w:tcPr>
          <w:p w14:paraId="449FDF1B" w14:textId="77777777" w:rsidR="00D81491" w:rsidRPr="008C294D" w:rsidRDefault="00D81491" w:rsidP="008C294D">
            <w:pPr>
              <w:numPr>
                <w:ilvl w:val="0"/>
                <w:numId w:val="1"/>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Corte Constitucional</w:t>
            </w:r>
          </w:p>
          <w:p w14:paraId="443EE6B3" w14:textId="77777777" w:rsidR="00D81491" w:rsidRPr="008C294D" w:rsidRDefault="00D81491" w:rsidP="008C294D">
            <w:pPr>
              <w:numPr>
                <w:ilvl w:val="0"/>
                <w:numId w:val="1"/>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Referencia: expediente C-485/03.</w:t>
            </w:r>
          </w:p>
          <w:p w14:paraId="3C253D57" w14:textId="77777777" w:rsidR="00D81491" w:rsidRPr="008C294D" w:rsidRDefault="00D81491" w:rsidP="008C294D">
            <w:pPr>
              <w:numPr>
                <w:ilvl w:val="0"/>
                <w:numId w:val="1"/>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Demanda de inconstitucionalidad contra los artículos 6, 7 y 29, parágrafo 60 de la Ley 788 de 2002 por la que se “expiden normas en materia tributaria y penal del orden nacional y territorial y se dictan otras disposiciones". M.S. Marco Gerardo Monroy Cabra.</w:t>
            </w:r>
          </w:p>
        </w:tc>
      </w:tr>
      <w:tr w:rsidR="00D81491" w:rsidRPr="008C294D" w14:paraId="2CEB4D2C" w14:textId="77777777" w:rsidTr="008C294D">
        <w:trPr>
          <w:tblCellSpacing w:w="15" w:type="dxa"/>
        </w:trPr>
        <w:tc>
          <w:tcPr>
            <w:tcW w:w="917" w:type="pct"/>
            <w:tcBorders>
              <w:top w:val="single" w:sz="6" w:space="0" w:color="F8D27F"/>
              <w:right w:val="single" w:sz="6" w:space="0" w:color="F8D27F"/>
            </w:tcBorders>
            <w:shd w:val="clear" w:color="auto" w:fill="FEFBF4"/>
            <w:vAlign w:val="center"/>
            <w:hideMark/>
          </w:tcPr>
          <w:p w14:paraId="043B5193" w14:textId="77777777" w:rsidR="00D81491" w:rsidRPr="008C294D" w:rsidRDefault="00D81491" w:rsidP="008C294D">
            <w:pPr>
              <w:spacing w:after="0" w:line="240" w:lineRule="auto"/>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Sentencia del 29 de julio de 2000</w:t>
            </w:r>
          </w:p>
        </w:tc>
        <w:tc>
          <w:tcPr>
            <w:tcW w:w="4039" w:type="pct"/>
            <w:tcBorders>
              <w:top w:val="single" w:sz="6" w:space="0" w:color="F8D27F"/>
              <w:right w:val="single" w:sz="6" w:space="0" w:color="F8D27F"/>
            </w:tcBorders>
            <w:shd w:val="clear" w:color="auto" w:fill="FEFBF4"/>
            <w:vAlign w:val="center"/>
            <w:hideMark/>
          </w:tcPr>
          <w:p w14:paraId="72B528C6" w14:textId="77777777" w:rsidR="00D81491" w:rsidRPr="008C294D" w:rsidRDefault="00D81491" w:rsidP="008C294D">
            <w:pPr>
              <w:numPr>
                <w:ilvl w:val="0"/>
                <w:numId w:val="2"/>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Corte Constitucional</w:t>
            </w:r>
          </w:p>
          <w:p w14:paraId="2AEA32DC" w14:textId="77777777" w:rsidR="00D81491" w:rsidRPr="008C294D" w:rsidRDefault="00D81491" w:rsidP="008C294D">
            <w:pPr>
              <w:numPr>
                <w:ilvl w:val="0"/>
                <w:numId w:val="2"/>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Referencia: expediente D-4450.</w:t>
            </w:r>
          </w:p>
          <w:p w14:paraId="75ADF05E" w14:textId="77777777" w:rsidR="00D81491" w:rsidRPr="008C294D" w:rsidRDefault="00D81491" w:rsidP="008C294D">
            <w:pPr>
              <w:numPr>
                <w:ilvl w:val="0"/>
                <w:numId w:val="2"/>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Demanda de inconstitucionalidad contra los artículos 164 y 442 del Decreto 410 de 1971 (Código de Comercio). M.P. Marco Gerardo Monroy Cabra. </w:t>
            </w:r>
          </w:p>
        </w:tc>
      </w:tr>
      <w:tr w:rsidR="00D81491" w:rsidRPr="008C294D" w14:paraId="2F9DA58D" w14:textId="77777777" w:rsidTr="008C294D">
        <w:trPr>
          <w:tblCellSpacing w:w="15" w:type="dxa"/>
        </w:trPr>
        <w:tc>
          <w:tcPr>
            <w:tcW w:w="917" w:type="pct"/>
            <w:tcBorders>
              <w:top w:val="single" w:sz="6" w:space="0" w:color="F8D27F"/>
              <w:right w:val="single" w:sz="6" w:space="0" w:color="F8D27F"/>
            </w:tcBorders>
            <w:shd w:val="clear" w:color="auto" w:fill="FFFFFF"/>
            <w:vAlign w:val="center"/>
            <w:hideMark/>
          </w:tcPr>
          <w:p w14:paraId="59FC50BF" w14:textId="77777777" w:rsidR="00D81491" w:rsidRPr="008C294D" w:rsidRDefault="00D81491" w:rsidP="008C294D">
            <w:pPr>
              <w:spacing w:after="0" w:line="240" w:lineRule="auto"/>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Sentencia del 17 de mayo de 2000</w:t>
            </w:r>
          </w:p>
        </w:tc>
        <w:tc>
          <w:tcPr>
            <w:tcW w:w="4039" w:type="pct"/>
            <w:tcBorders>
              <w:top w:val="single" w:sz="6" w:space="0" w:color="F8D27F"/>
              <w:right w:val="single" w:sz="6" w:space="0" w:color="F8D27F"/>
            </w:tcBorders>
            <w:shd w:val="clear" w:color="auto" w:fill="FFFFFF"/>
            <w:vAlign w:val="center"/>
            <w:hideMark/>
          </w:tcPr>
          <w:p w14:paraId="3FB29F54" w14:textId="77777777" w:rsidR="00D81491" w:rsidRPr="008C294D" w:rsidRDefault="00D81491" w:rsidP="008C294D">
            <w:pPr>
              <w:numPr>
                <w:ilvl w:val="0"/>
                <w:numId w:val="3"/>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Corte Constitucional</w:t>
            </w:r>
          </w:p>
          <w:p w14:paraId="42974197" w14:textId="77777777" w:rsidR="00D81491" w:rsidRPr="008C294D" w:rsidRDefault="00D81491" w:rsidP="008C294D">
            <w:pPr>
              <w:numPr>
                <w:ilvl w:val="0"/>
                <w:numId w:val="3"/>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Referencia: expediente C-569/2000.</w:t>
            </w:r>
          </w:p>
          <w:p w14:paraId="3FBC2329" w14:textId="77777777" w:rsidR="00D81491" w:rsidRPr="008C294D" w:rsidRDefault="00D81491" w:rsidP="008C294D">
            <w:pPr>
              <w:numPr>
                <w:ilvl w:val="0"/>
                <w:numId w:val="3"/>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Declaró exequible el artículo 153 de la Ley 488 del 24 de diciembre de 1998 que dispuso que todo aumento de capital suscrito de las sociedades por acciones, inscritas en el Registro Mercantil, está sometido al pago de impuesto de registro que establece el artículo 226 de la Ley 223 de 1995. M.P. Carlos Gaviria Díaz.  Esta sentencia es muy importante por lo expresado por la Corte Constitucional en cuanto a la integración normativa de este precepto con los artículos 226 y siguientes de la Ley 223 de 1995.</w:t>
            </w:r>
          </w:p>
        </w:tc>
      </w:tr>
      <w:tr w:rsidR="00D81491" w:rsidRPr="008C294D" w14:paraId="6F52D042" w14:textId="77777777" w:rsidTr="008C294D">
        <w:trPr>
          <w:tblCellSpacing w:w="15" w:type="dxa"/>
        </w:trPr>
        <w:tc>
          <w:tcPr>
            <w:tcW w:w="917" w:type="pct"/>
            <w:tcBorders>
              <w:top w:val="single" w:sz="6" w:space="0" w:color="F8D27F"/>
              <w:right w:val="single" w:sz="6" w:space="0" w:color="F8D27F"/>
            </w:tcBorders>
            <w:shd w:val="clear" w:color="auto" w:fill="FEFBF4"/>
            <w:vAlign w:val="center"/>
            <w:hideMark/>
          </w:tcPr>
          <w:p w14:paraId="4DE4DAE7" w14:textId="77777777" w:rsidR="00D81491" w:rsidRPr="008C294D" w:rsidRDefault="00D81491" w:rsidP="008C294D">
            <w:pPr>
              <w:spacing w:after="0" w:line="240" w:lineRule="auto"/>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Sentencia del 23 de marzo de 2000</w:t>
            </w:r>
          </w:p>
        </w:tc>
        <w:tc>
          <w:tcPr>
            <w:tcW w:w="4039" w:type="pct"/>
            <w:tcBorders>
              <w:top w:val="single" w:sz="6" w:space="0" w:color="F8D27F"/>
              <w:right w:val="single" w:sz="6" w:space="0" w:color="F8D27F"/>
            </w:tcBorders>
            <w:shd w:val="clear" w:color="auto" w:fill="FEFBF4"/>
            <w:vAlign w:val="center"/>
            <w:hideMark/>
          </w:tcPr>
          <w:p w14:paraId="5FAEB119" w14:textId="77777777" w:rsidR="00D81491" w:rsidRPr="008C294D" w:rsidRDefault="00D81491" w:rsidP="008C294D">
            <w:pPr>
              <w:numPr>
                <w:ilvl w:val="0"/>
                <w:numId w:val="4"/>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Consejo de Estado, Sala de lo Contencioso Administrativo, Sección Cuarta.</w:t>
            </w:r>
          </w:p>
          <w:p w14:paraId="4BCCFC79" w14:textId="77777777" w:rsidR="00D81491" w:rsidRPr="008C294D" w:rsidRDefault="00D81491" w:rsidP="008C294D">
            <w:pPr>
              <w:numPr>
                <w:ilvl w:val="0"/>
                <w:numId w:val="4"/>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Radicación núm. 10077. </w:t>
            </w:r>
          </w:p>
          <w:p w14:paraId="11FE997B" w14:textId="77777777" w:rsidR="00D81491" w:rsidRPr="008C294D" w:rsidRDefault="00D81491" w:rsidP="008C294D">
            <w:pPr>
              <w:numPr>
                <w:ilvl w:val="0"/>
                <w:numId w:val="4"/>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Declaró la nulidad de las siguientes disposiciones del Decreto Reglamentario 856 de 1994 (Registro de Proponentes): La expresión debidamente justificada, contenida en el literal a) del artículo 13. Las expresiones equivalente a doscientos (200) salarios mínimos legales mensuales y la caución se constituirá por un término no menor de nueve (9) meses y se prorrogará por otro tanto si el trámite de la impugnación o de liquidación de perjuicios y costos, excediese dicho lapso, contenida en el literal c) del artículo 13. El artículo 17 que prevé: los perjuicios y costas a que haya lugar serán liquidados judicialmente de manera sumaria. El aparte del inciso final del artículo 20 que establece y el artículo 94 del Código de Comercio. M.P. Ricardo Hoyos Duque. </w:t>
            </w:r>
          </w:p>
        </w:tc>
      </w:tr>
      <w:tr w:rsidR="00D81491" w:rsidRPr="008C294D" w14:paraId="536D7FD2" w14:textId="77777777" w:rsidTr="008C294D">
        <w:trPr>
          <w:tblCellSpacing w:w="15" w:type="dxa"/>
        </w:trPr>
        <w:tc>
          <w:tcPr>
            <w:tcW w:w="917" w:type="pct"/>
            <w:tcBorders>
              <w:top w:val="single" w:sz="6" w:space="0" w:color="F8D27F"/>
              <w:right w:val="single" w:sz="6" w:space="0" w:color="F8D27F"/>
            </w:tcBorders>
            <w:shd w:val="clear" w:color="auto" w:fill="FFFFFF"/>
            <w:vAlign w:val="center"/>
            <w:hideMark/>
          </w:tcPr>
          <w:p w14:paraId="570C663E" w14:textId="77777777" w:rsidR="00D81491" w:rsidRPr="008C294D" w:rsidRDefault="00D81491" w:rsidP="008C294D">
            <w:pPr>
              <w:spacing w:after="0" w:line="240" w:lineRule="auto"/>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Sentencia del 5 de febrero de 1999</w:t>
            </w:r>
          </w:p>
        </w:tc>
        <w:tc>
          <w:tcPr>
            <w:tcW w:w="4039" w:type="pct"/>
            <w:tcBorders>
              <w:top w:val="single" w:sz="6" w:space="0" w:color="F8D27F"/>
              <w:right w:val="single" w:sz="6" w:space="0" w:color="F8D27F"/>
            </w:tcBorders>
            <w:shd w:val="clear" w:color="auto" w:fill="FFFFFF"/>
            <w:vAlign w:val="center"/>
            <w:hideMark/>
          </w:tcPr>
          <w:p w14:paraId="11BB3284" w14:textId="77777777" w:rsidR="00D81491" w:rsidRPr="008C294D" w:rsidRDefault="00D81491" w:rsidP="008C294D">
            <w:pPr>
              <w:numPr>
                <w:ilvl w:val="0"/>
                <w:numId w:val="5"/>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Consejo de Estado, Sala de lo Contencioso Administrativo, Sección Cuarta.</w:t>
            </w:r>
          </w:p>
          <w:p w14:paraId="558DAB33" w14:textId="77777777" w:rsidR="00D81491" w:rsidRPr="008C294D" w:rsidRDefault="00D81491" w:rsidP="008C294D">
            <w:pPr>
              <w:numPr>
                <w:ilvl w:val="0"/>
                <w:numId w:val="5"/>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Expediente núm. AI-017</w:t>
            </w:r>
          </w:p>
          <w:p w14:paraId="36ED94AD" w14:textId="77777777" w:rsidR="00D81491" w:rsidRPr="008C294D" w:rsidRDefault="00D81491" w:rsidP="008C294D">
            <w:pPr>
              <w:numPr>
                <w:ilvl w:val="0"/>
                <w:numId w:val="5"/>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lastRenderedPageBreak/>
              <w:t>Declaró la nulidad del Literal f) del artículo 6 del Decreto 0650 de 1996 que se refería a la inscripción en el registro mercantil de la certificación correspondiente al capital pagado y del Literal h) del artículo 8 del mismo Decreto que se refería a los aumentos de capital de sucursales de sociedades extranjeras. M.P. Germán Ayala Mantilla.</w:t>
            </w:r>
          </w:p>
        </w:tc>
      </w:tr>
      <w:tr w:rsidR="00D81491" w:rsidRPr="008C294D" w14:paraId="7D52B481" w14:textId="77777777" w:rsidTr="008C294D">
        <w:trPr>
          <w:tblCellSpacing w:w="15" w:type="dxa"/>
        </w:trPr>
        <w:tc>
          <w:tcPr>
            <w:tcW w:w="917" w:type="pct"/>
            <w:tcBorders>
              <w:top w:val="single" w:sz="6" w:space="0" w:color="F8D27F"/>
              <w:right w:val="single" w:sz="6" w:space="0" w:color="F8D27F"/>
            </w:tcBorders>
            <w:shd w:val="clear" w:color="auto" w:fill="FEFBF4"/>
            <w:vAlign w:val="center"/>
            <w:hideMark/>
          </w:tcPr>
          <w:p w14:paraId="2ACD865D" w14:textId="77777777" w:rsidR="00D81491" w:rsidRPr="008C294D" w:rsidRDefault="00D81491" w:rsidP="008C294D">
            <w:pPr>
              <w:spacing w:after="0" w:line="240" w:lineRule="auto"/>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lastRenderedPageBreak/>
              <w:t>Sentencia del 19 de marzo de 1999</w:t>
            </w:r>
          </w:p>
        </w:tc>
        <w:tc>
          <w:tcPr>
            <w:tcW w:w="4039" w:type="pct"/>
            <w:tcBorders>
              <w:top w:val="single" w:sz="6" w:space="0" w:color="F8D27F"/>
              <w:right w:val="single" w:sz="6" w:space="0" w:color="F8D27F"/>
            </w:tcBorders>
            <w:shd w:val="clear" w:color="auto" w:fill="FEFBF4"/>
            <w:vAlign w:val="center"/>
            <w:hideMark/>
          </w:tcPr>
          <w:p w14:paraId="29A866EB" w14:textId="77777777" w:rsidR="00D81491" w:rsidRPr="008C294D" w:rsidRDefault="00D81491" w:rsidP="008C294D">
            <w:pPr>
              <w:numPr>
                <w:ilvl w:val="0"/>
                <w:numId w:val="6"/>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Consejo de Estado, Sala de lo Contencioso Administrativo, Sección Cuarta.</w:t>
            </w:r>
          </w:p>
          <w:p w14:paraId="3C8103A3" w14:textId="77777777" w:rsidR="00D81491" w:rsidRPr="008C294D" w:rsidRDefault="00D81491" w:rsidP="008C294D">
            <w:pPr>
              <w:numPr>
                <w:ilvl w:val="0"/>
                <w:numId w:val="6"/>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Expediente núm. 11001-03-27-000-1998-0125-00. Radicación núm. 9203.</w:t>
            </w:r>
          </w:p>
          <w:p w14:paraId="3C755BE2" w14:textId="77777777" w:rsidR="00D81491" w:rsidRPr="008C294D" w:rsidRDefault="00D81491" w:rsidP="008C294D">
            <w:pPr>
              <w:numPr>
                <w:ilvl w:val="0"/>
                <w:numId w:val="6"/>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Declaró la nulidad del inciso 6 del artículo 15 del Decreto 0650 de 1996 que fijaba un plazo de 15 días hábiles para solicitar la devolución de los pagos hechos en exceso y pago de lo no debido. M.P. Daniel Manrique Guzmán. </w:t>
            </w:r>
          </w:p>
        </w:tc>
      </w:tr>
      <w:tr w:rsidR="00D81491" w:rsidRPr="008C294D" w14:paraId="03A0D323" w14:textId="77777777" w:rsidTr="008C294D">
        <w:trPr>
          <w:tblCellSpacing w:w="15" w:type="dxa"/>
        </w:trPr>
        <w:tc>
          <w:tcPr>
            <w:tcW w:w="917" w:type="pct"/>
            <w:tcBorders>
              <w:top w:val="single" w:sz="6" w:space="0" w:color="F8D27F"/>
              <w:right w:val="single" w:sz="6" w:space="0" w:color="F8D27F"/>
            </w:tcBorders>
            <w:shd w:val="clear" w:color="auto" w:fill="FFFFFF"/>
            <w:vAlign w:val="center"/>
            <w:hideMark/>
          </w:tcPr>
          <w:p w14:paraId="68E3BD09" w14:textId="77777777" w:rsidR="00D81491" w:rsidRPr="008C294D" w:rsidRDefault="00D81491" w:rsidP="008C294D">
            <w:pPr>
              <w:spacing w:after="0" w:line="240" w:lineRule="auto"/>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Sentencia del 18 de noviembre de 1999</w:t>
            </w:r>
          </w:p>
        </w:tc>
        <w:tc>
          <w:tcPr>
            <w:tcW w:w="4039" w:type="pct"/>
            <w:tcBorders>
              <w:top w:val="single" w:sz="6" w:space="0" w:color="F8D27F"/>
              <w:right w:val="single" w:sz="6" w:space="0" w:color="F8D27F"/>
            </w:tcBorders>
            <w:shd w:val="clear" w:color="auto" w:fill="FFFFFF"/>
            <w:vAlign w:val="center"/>
            <w:hideMark/>
          </w:tcPr>
          <w:p w14:paraId="03D7EBFF" w14:textId="77777777" w:rsidR="00D81491" w:rsidRPr="008C294D" w:rsidRDefault="00D81491" w:rsidP="008C294D">
            <w:pPr>
              <w:numPr>
                <w:ilvl w:val="0"/>
                <w:numId w:val="7"/>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Corte Constitucional. C-923/99</w:t>
            </w:r>
          </w:p>
          <w:p w14:paraId="0D85546E" w14:textId="77777777" w:rsidR="00D81491" w:rsidRPr="008C294D" w:rsidRDefault="00D81491" w:rsidP="008C294D">
            <w:pPr>
              <w:numPr>
                <w:ilvl w:val="0"/>
                <w:numId w:val="7"/>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Referencia: Expedientes D-2507, D-2512, D-2522, D-2530 y D-2531 (acumulados).</w:t>
            </w:r>
          </w:p>
          <w:p w14:paraId="4F04BBAE" w14:textId="77777777" w:rsidR="00D81491" w:rsidRPr="008C294D" w:rsidRDefault="00D81491" w:rsidP="008C294D">
            <w:pPr>
              <w:numPr>
                <w:ilvl w:val="0"/>
                <w:numId w:val="7"/>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Demanda de inconstitucionalidad contra el artículo 120 de la Ley 489 de 1998 y los artículos 160, 161, 162, 163, 164, 165 y 166 del Decreto 1122 de 1999. M.P. Álvaro Tafur. </w:t>
            </w:r>
          </w:p>
        </w:tc>
      </w:tr>
      <w:tr w:rsidR="00D81491" w:rsidRPr="008C294D" w14:paraId="112E1F2D" w14:textId="77777777" w:rsidTr="008C294D">
        <w:trPr>
          <w:tblCellSpacing w:w="15" w:type="dxa"/>
        </w:trPr>
        <w:tc>
          <w:tcPr>
            <w:tcW w:w="917" w:type="pct"/>
            <w:tcBorders>
              <w:top w:val="single" w:sz="6" w:space="0" w:color="F8D27F"/>
              <w:right w:val="single" w:sz="6" w:space="0" w:color="F8D27F"/>
            </w:tcBorders>
            <w:shd w:val="clear" w:color="auto" w:fill="FEFBF4"/>
            <w:vAlign w:val="center"/>
            <w:hideMark/>
          </w:tcPr>
          <w:p w14:paraId="4BD09FC9" w14:textId="77777777" w:rsidR="00D81491" w:rsidRPr="008C294D" w:rsidRDefault="00D81491" w:rsidP="008C294D">
            <w:pPr>
              <w:spacing w:after="0" w:line="240" w:lineRule="auto"/>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Sentencia del 4 de septiembre de 1998 </w:t>
            </w:r>
          </w:p>
        </w:tc>
        <w:tc>
          <w:tcPr>
            <w:tcW w:w="4039" w:type="pct"/>
            <w:tcBorders>
              <w:top w:val="single" w:sz="6" w:space="0" w:color="F8D27F"/>
              <w:right w:val="single" w:sz="6" w:space="0" w:color="F8D27F"/>
            </w:tcBorders>
            <w:shd w:val="clear" w:color="auto" w:fill="FEFBF4"/>
            <w:vAlign w:val="center"/>
            <w:hideMark/>
          </w:tcPr>
          <w:p w14:paraId="1D8EB318" w14:textId="77777777" w:rsidR="00D81491" w:rsidRPr="008C294D" w:rsidRDefault="00D81491" w:rsidP="008C294D">
            <w:pPr>
              <w:numPr>
                <w:ilvl w:val="0"/>
                <w:numId w:val="8"/>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Consejo de Estado, Sala de lo Contencioso Administrativo, Sección Cuarta.</w:t>
            </w:r>
          </w:p>
          <w:p w14:paraId="067967BB" w14:textId="77777777" w:rsidR="00D81491" w:rsidRPr="008C294D" w:rsidRDefault="00D81491" w:rsidP="008C294D">
            <w:pPr>
              <w:numPr>
                <w:ilvl w:val="0"/>
                <w:numId w:val="8"/>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Expediente núm. 8705</w:t>
            </w:r>
          </w:p>
          <w:p w14:paraId="7A8D1366" w14:textId="77777777" w:rsidR="00D81491" w:rsidRPr="008C294D" w:rsidRDefault="00D81491" w:rsidP="008C294D">
            <w:pPr>
              <w:numPr>
                <w:ilvl w:val="0"/>
                <w:numId w:val="8"/>
              </w:numPr>
              <w:spacing w:after="0" w:line="240" w:lineRule="auto"/>
              <w:ind w:left="0"/>
              <w:rPr>
                <w:rFonts w:ascii="Arial" w:eastAsia="Times New Roman" w:hAnsi="Arial" w:cs="Arial"/>
                <w:color w:val="3F3B3C"/>
                <w:sz w:val="24"/>
                <w:szCs w:val="24"/>
                <w:lang w:eastAsia="es-CO"/>
              </w:rPr>
            </w:pPr>
            <w:r w:rsidRPr="008C294D">
              <w:rPr>
                <w:rFonts w:ascii="Arial" w:eastAsia="Times New Roman" w:hAnsi="Arial" w:cs="Arial"/>
                <w:color w:val="3F3B3C"/>
                <w:sz w:val="24"/>
                <w:szCs w:val="24"/>
                <w:lang w:eastAsia="es-CO"/>
              </w:rPr>
              <w:t>Declaró la nulidad del aparte del Literal b) del artículo 8 del Decreto 0650 de 1996 que fijaba la base gravable para liquidar este tributo cuando se presentaba para su inscripción aumentos de capital suscrito. M.P. Daniel Manrique Guzmán.</w:t>
            </w:r>
          </w:p>
        </w:tc>
      </w:tr>
    </w:tbl>
    <w:p w14:paraId="5BB55737" w14:textId="73BC9010" w:rsidR="00D81491" w:rsidRPr="008C294D" w:rsidRDefault="00D81491" w:rsidP="00D81491">
      <w:pPr>
        <w:jc w:val="center"/>
        <w:rPr>
          <w:rFonts w:ascii="Arial" w:hAnsi="Arial" w:cs="Arial"/>
          <w:b/>
          <w:bCs/>
        </w:rPr>
      </w:pPr>
    </w:p>
    <w:p w14:paraId="23EFB3EB" w14:textId="3DD60CD2" w:rsidR="00D81491" w:rsidRPr="008C294D" w:rsidRDefault="00D81491" w:rsidP="00D81491">
      <w:pPr>
        <w:jc w:val="center"/>
        <w:rPr>
          <w:rFonts w:ascii="Arial" w:hAnsi="Arial" w:cs="Arial"/>
          <w:b/>
          <w:bCs/>
        </w:rPr>
      </w:pPr>
    </w:p>
    <w:p w14:paraId="6F9D1EBE" w14:textId="77777777" w:rsidR="008C294D" w:rsidRPr="008C294D" w:rsidRDefault="008C294D">
      <w:pPr>
        <w:rPr>
          <w:rFonts w:ascii="Arial" w:hAnsi="Arial" w:cs="Arial"/>
          <w:b/>
          <w:bCs/>
        </w:rPr>
      </w:pPr>
      <w:r w:rsidRPr="008C294D">
        <w:rPr>
          <w:rFonts w:ascii="Arial" w:hAnsi="Arial" w:cs="Arial"/>
          <w:b/>
          <w:bCs/>
        </w:rPr>
        <w:br w:type="page"/>
      </w:r>
    </w:p>
    <w:p w14:paraId="7FF9E9DE" w14:textId="24C74402" w:rsidR="00D81491" w:rsidRPr="008C294D" w:rsidRDefault="00D81491" w:rsidP="008C294D">
      <w:pPr>
        <w:jc w:val="center"/>
        <w:rPr>
          <w:rFonts w:ascii="Arial" w:hAnsi="Arial" w:cs="Arial"/>
          <w:b/>
          <w:bCs/>
          <w:sz w:val="28"/>
          <w:szCs w:val="28"/>
        </w:rPr>
      </w:pPr>
      <w:r w:rsidRPr="008C294D">
        <w:rPr>
          <w:rFonts w:ascii="Arial" w:hAnsi="Arial" w:cs="Arial"/>
          <w:b/>
          <w:bCs/>
          <w:sz w:val="28"/>
          <w:szCs w:val="28"/>
        </w:rPr>
        <w:lastRenderedPageBreak/>
        <w:t>CIRCULARES</w:t>
      </w:r>
    </w:p>
    <w:tbl>
      <w:tblPr>
        <w:tblW w:w="5000" w:type="pct"/>
        <w:tblCellSpacing w:w="15" w:type="dxa"/>
        <w:tblBorders>
          <w:left w:val="single" w:sz="6" w:space="0" w:color="F8D27F"/>
          <w:bottom w:val="single" w:sz="6" w:space="0" w:color="F8D27F"/>
        </w:tblBorders>
        <w:shd w:val="clear" w:color="auto" w:fill="FFFFFF"/>
        <w:tblCellMar>
          <w:top w:w="15" w:type="dxa"/>
          <w:left w:w="15" w:type="dxa"/>
          <w:bottom w:w="15" w:type="dxa"/>
          <w:right w:w="15" w:type="dxa"/>
        </w:tblCellMar>
        <w:tblLook w:val="04A0" w:firstRow="1" w:lastRow="0" w:firstColumn="1" w:lastColumn="0" w:noHBand="0" w:noVBand="1"/>
      </w:tblPr>
      <w:tblGrid>
        <w:gridCol w:w="1980"/>
        <w:gridCol w:w="6842"/>
      </w:tblGrid>
      <w:tr w:rsidR="00D81491" w:rsidRPr="008C294D" w14:paraId="4E185236" w14:textId="77777777" w:rsidTr="008C294D">
        <w:trPr>
          <w:tblCellSpacing w:w="15" w:type="dxa"/>
        </w:trPr>
        <w:tc>
          <w:tcPr>
            <w:tcW w:w="1098" w:type="pct"/>
            <w:tcBorders>
              <w:top w:val="single" w:sz="6" w:space="0" w:color="F8D27F"/>
              <w:right w:val="single" w:sz="6" w:space="0" w:color="F8D27F"/>
            </w:tcBorders>
            <w:shd w:val="clear" w:color="auto" w:fill="FFFFFF"/>
            <w:vAlign w:val="center"/>
            <w:hideMark/>
          </w:tcPr>
          <w:p w14:paraId="2AD8FBBA"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proofErr w:type="spellStart"/>
            <w:r w:rsidRPr="008C294D">
              <w:rPr>
                <w:rFonts w:ascii="Arial" w:eastAsia="Times New Roman" w:hAnsi="Arial" w:cs="Arial"/>
                <w:color w:val="696767"/>
                <w:sz w:val="24"/>
                <w:szCs w:val="24"/>
                <w:lang w:eastAsia="es-CO"/>
              </w:rPr>
              <w:t>ircular</w:t>
            </w:r>
            <w:proofErr w:type="spellEnd"/>
            <w:r w:rsidRPr="008C294D">
              <w:rPr>
                <w:rFonts w:ascii="Arial" w:eastAsia="Times New Roman" w:hAnsi="Arial" w:cs="Arial"/>
                <w:color w:val="696767"/>
                <w:sz w:val="24"/>
                <w:szCs w:val="24"/>
                <w:lang w:eastAsia="es-CO"/>
              </w:rPr>
              <w:t xml:space="preserve"> Externa 100-00004 de 2020</w:t>
            </w:r>
          </w:p>
        </w:tc>
        <w:tc>
          <w:tcPr>
            <w:tcW w:w="3858" w:type="pct"/>
            <w:tcBorders>
              <w:top w:val="single" w:sz="6" w:space="0" w:color="F8D27F"/>
              <w:right w:val="single" w:sz="6" w:space="0" w:color="F8D27F"/>
            </w:tcBorders>
            <w:shd w:val="clear" w:color="auto" w:fill="FFFFFF"/>
            <w:vAlign w:val="center"/>
            <w:hideMark/>
          </w:tcPr>
          <w:p w14:paraId="613DD12E"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Alcance a la Circular Externa 100-00002 de 2020 conforme a lo previsto en el Decreto 434 de 19 de marzo de 2020. </w:t>
            </w:r>
          </w:p>
          <w:p w14:paraId="1B8EBDE9" w14:textId="5C0E6D5A" w:rsidR="00D81491" w:rsidRPr="008C294D" w:rsidRDefault="007B484A" w:rsidP="008C294D">
            <w:pPr>
              <w:spacing w:after="0" w:line="240" w:lineRule="auto"/>
              <w:rPr>
                <w:rFonts w:ascii="Arial" w:eastAsia="Times New Roman" w:hAnsi="Arial" w:cs="Arial"/>
                <w:color w:val="696767"/>
                <w:sz w:val="24"/>
                <w:szCs w:val="24"/>
                <w:lang w:eastAsia="es-CO"/>
              </w:rPr>
            </w:pPr>
            <w:hyperlink r:id="rId9" w:history="1">
              <w:r w:rsidR="00D81491" w:rsidRPr="008C294D">
                <w:rPr>
                  <w:rFonts w:ascii="Arial" w:eastAsia="Times New Roman" w:hAnsi="Arial" w:cs="Arial"/>
                  <w:color w:val="1864A1"/>
                  <w:sz w:val="24"/>
                  <w:szCs w:val="24"/>
                  <w:lang w:eastAsia="es-CO"/>
                </w:rPr>
                <w:t>Circular Externa 100-000004 de 2020</w:t>
              </w:r>
            </w:hyperlink>
          </w:p>
        </w:tc>
      </w:tr>
      <w:tr w:rsidR="00D81491" w:rsidRPr="008C294D" w14:paraId="57205A9E" w14:textId="77777777" w:rsidTr="008C294D">
        <w:trPr>
          <w:tblCellSpacing w:w="15" w:type="dxa"/>
        </w:trPr>
        <w:tc>
          <w:tcPr>
            <w:tcW w:w="1098" w:type="pct"/>
            <w:tcBorders>
              <w:top w:val="single" w:sz="6" w:space="0" w:color="F8D27F"/>
              <w:right w:val="single" w:sz="6" w:space="0" w:color="F8D27F"/>
            </w:tcBorders>
            <w:shd w:val="clear" w:color="auto" w:fill="FEFBF4"/>
            <w:vAlign w:val="center"/>
            <w:hideMark/>
          </w:tcPr>
          <w:p w14:paraId="1616AECC"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Circular Externa 100-000002 </w:t>
            </w:r>
          </w:p>
        </w:tc>
        <w:tc>
          <w:tcPr>
            <w:tcW w:w="3858" w:type="pct"/>
            <w:tcBorders>
              <w:top w:val="single" w:sz="6" w:space="0" w:color="F8D27F"/>
              <w:right w:val="single" w:sz="6" w:space="0" w:color="F8D27F"/>
            </w:tcBorders>
            <w:shd w:val="clear" w:color="auto" w:fill="FEFBF4"/>
            <w:vAlign w:val="center"/>
            <w:hideMark/>
          </w:tcPr>
          <w:p w14:paraId="7F3C7F07"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Instrucciones y recomendaciones a los supervisados frente al desarrollo de reuniones del máximo órgano social, a propósito de la declaración de emergencia sanitaria de/país por el COVID- 19. </w:t>
            </w:r>
          </w:p>
          <w:p w14:paraId="4EE23537" w14:textId="60E5482F" w:rsidR="00D81491" w:rsidRPr="008C294D" w:rsidRDefault="007B484A" w:rsidP="008C294D">
            <w:pPr>
              <w:spacing w:after="0" w:line="240" w:lineRule="auto"/>
              <w:rPr>
                <w:rFonts w:ascii="Arial" w:eastAsia="Times New Roman" w:hAnsi="Arial" w:cs="Arial"/>
                <w:color w:val="696767"/>
                <w:sz w:val="24"/>
                <w:szCs w:val="24"/>
                <w:lang w:eastAsia="es-CO"/>
              </w:rPr>
            </w:pPr>
            <w:hyperlink r:id="rId10" w:history="1">
              <w:r w:rsidR="00D81491" w:rsidRPr="008C294D">
                <w:rPr>
                  <w:rFonts w:ascii="Arial" w:eastAsia="Times New Roman" w:hAnsi="Arial" w:cs="Arial"/>
                  <w:color w:val="1864A1"/>
                  <w:sz w:val="24"/>
                  <w:szCs w:val="24"/>
                  <w:lang w:eastAsia="es-CO"/>
                </w:rPr>
                <w:t>Circular externa 100-000002 de 2020</w:t>
              </w:r>
            </w:hyperlink>
          </w:p>
        </w:tc>
      </w:tr>
      <w:tr w:rsidR="00D81491" w:rsidRPr="008C294D" w14:paraId="17CD8100" w14:textId="77777777" w:rsidTr="008C294D">
        <w:trPr>
          <w:tblCellSpacing w:w="15" w:type="dxa"/>
        </w:trPr>
        <w:tc>
          <w:tcPr>
            <w:tcW w:w="1098" w:type="pct"/>
            <w:tcBorders>
              <w:top w:val="single" w:sz="6" w:space="0" w:color="F8D27F"/>
              <w:right w:val="single" w:sz="6" w:space="0" w:color="F8D27F"/>
            </w:tcBorders>
            <w:shd w:val="clear" w:color="auto" w:fill="FFFFFF"/>
            <w:vAlign w:val="center"/>
            <w:hideMark/>
          </w:tcPr>
          <w:p w14:paraId="0F413EDC"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Circular Externa  marzo 23 de 2020</w:t>
            </w:r>
          </w:p>
        </w:tc>
        <w:tc>
          <w:tcPr>
            <w:tcW w:w="3858" w:type="pct"/>
            <w:tcBorders>
              <w:top w:val="single" w:sz="6" w:space="0" w:color="F8D27F"/>
              <w:right w:val="single" w:sz="6" w:space="0" w:color="F8D27F"/>
            </w:tcBorders>
            <w:shd w:val="clear" w:color="auto" w:fill="FFFFFF"/>
            <w:vAlign w:val="center"/>
            <w:hideMark/>
          </w:tcPr>
          <w:p w14:paraId="55154122"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Instrucción sobre el canal de atención para trámites relacionados con los registros públicos ante las Cámaras de Comercio. </w:t>
            </w:r>
          </w:p>
          <w:p w14:paraId="2B708C92" w14:textId="7625EED6" w:rsidR="00D81491" w:rsidRPr="008C294D" w:rsidRDefault="007B484A" w:rsidP="008C294D">
            <w:pPr>
              <w:spacing w:after="0" w:line="240" w:lineRule="auto"/>
              <w:rPr>
                <w:rFonts w:ascii="Arial" w:eastAsia="Times New Roman" w:hAnsi="Arial" w:cs="Arial"/>
                <w:color w:val="696767"/>
                <w:sz w:val="24"/>
                <w:szCs w:val="24"/>
                <w:lang w:eastAsia="es-CO"/>
              </w:rPr>
            </w:pPr>
            <w:hyperlink r:id="rId11" w:history="1">
              <w:r w:rsidR="00D81491" w:rsidRPr="008C294D">
                <w:rPr>
                  <w:rFonts w:ascii="Arial" w:eastAsia="Times New Roman" w:hAnsi="Arial" w:cs="Arial"/>
                  <w:color w:val="1864A1"/>
                  <w:sz w:val="24"/>
                  <w:szCs w:val="24"/>
                  <w:lang w:eastAsia="es-CO"/>
                </w:rPr>
                <w:t>Circular externa marzo 23 de 2020</w:t>
              </w:r>
            </w:hyperlink>
          </w:p>
        </w:tc>
      </w:tr>
      <w:tr w:rsidR="00D81491" w:rsidRPr="008C294D" w14:paraId="7AC78E9F" w14:textId="77777777" w:rsidTr="008C294D">
        <w:trPr>
          <w:tblCellSpacing w:w="15" w:type="dxa"/>
        </w:trPr>
        <w:tc>
          <w:tcPr>
            <w:tcW w:w="1098" w:type="pct"/>
            <w:tcBorders>
              <w:top w:val="single" w:sz="6" w:space="0" w:color="F8D27F"/>
              <w:right w:val="single" w:sz="6" w:space="0" w:color="F8D27F"/>
            </w:tcBorders>
            <w:shd w:val="clear" w:color="auto" w:fill="FEFBF4"/>
            <w:vAlign w:val="center"/>
            <w:hideMark/>
          </w:tcPr>
          <w:p w14:paraId="41DAAD2C"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Circular marzo 17 de 2020</w:t>
            </w:r>
          </w:p>
        </w:tc>
        <w:tc>
          <w:tcPr>
            <w:tcW w:w="3858" w:type="pct"/>
            <w:tcBorders>
              <w:top w:val="single" w:sz="6" w:space="0" w:color="F8D27F"/>
              <w:right w:val="single" w:sz="6" w:space="0" w:color="F8D27F"/>
            </w:tcBorders>
            <w:shd w:val="clear" w:color="auto" w:fill="FEFBF4"/>
            <w:vAlign w:val="center"/>
            <w:hideMark/>
          </w:tcPr>
          <w:p w14:paraId="7D325875"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Suspensión Procedimiento de identificación biométrica mediante huella dactilar cuando se solicite la inscripción de actos y documentos o modificación de la información de los registros públicos. </w:t>
            </w:r>
          </w:p>
          <w:p w14:paraId="0F787ACA" w14:textId="13DB1E31" w:rsidR="00D81491" w:rsidRPr="008C294D" w:rsidRDefault="007B484A" w:rsidP="008C294D">
            <w:pPr>
              <w:spacing w:after="0" w:line="240" w:lineRule="auto"/>
              <w:rPr>
                <w:rFonts w:ascii="Arial" w:eastAsia="Times New Roman" w:hAnsi="Arial" w:cs="Arial"/>
                <w:color w:val="696767"/>
                <w:sz w:val="24"/>
                <w:szCs w:val="24"/>
                <w:lang w:eastAsia="es-CO"/>
              </w:rPr>
            </w:pPr>
            <w:hyperlink r:id="rId12" w:history="1">
              <w:proofErr w:type="spellStart"/>
              <w:r w:rsidR="00D81491" w:rsidRPr="008C294D">
                <w:rPr>
                  <w:rFonts w:ascii="Arial" w:eastAsia="Times New Roman" w:hAnsi="Arial" w:cs="Arial"/>
                  <w:color w:val="1864A1"/>
                  <w:sz w:val="24"/>
                  <w:szCs w:val="24"/>
                  <w:lang w:eastAsia="es-CO"/>
                </w:rPr>
                <w:t>Instrucción</w:t>
              </w:r>
              <w:proofErr w:type="spellEnd"/>
              <w:r w:rsidR="00D81491" w:rsidRPr="008C294D">
                <w:rPr>
                  <w:rFonts w:ascii="Arial" w:eastAsia="Times New Roman" w:hAnsi="Arial" w:cs="Arial"/>
                  <w:color w:val="1864A1"/>
                  <w:sz w:val="24"/>
                  <w:szCs w:val="24"/>
                  <w:lang w:eastAsia="es-CO"/>
                </w:rPr>
                <w:t xml:space="preserve"> </w:t>
              </w:r>
              <w:proofErr w:type="spellStart"/>
              <w:r w:rsidR="00D81491" w:rsidRPr="008C294D">
                <w:rPr>
                  <w:rFonts w:ascii="Arial" w:eastAsia="Times New Roman" w:hAnsi="Arial" w:cs="Arial"/>
                  <w:color w:val="1864A1"/>
                  <w:sz w:val="24"/>
                  <w:szCs w:val="24"/>
                  <w:lang w:eastAsia="es-CO"/>
                </w:rPr>
                <w:t>validación</w:t>
              </w:r>
              <w:proofErr w:type="spellEnd"/>
              <w:r w:rsidR="00D81491" w:rsidRPr="008C294D">
                <w:rPr>
                  <w:rFonts w:ascii="Arial" w:eastAsia="Times New Roman" w:hAnsi="Arial" w:cs="Arial"/>
                  <w:color w:val="1864A1"/>
                  <w:sz w:val="24"/>
                  <w:szCs w:val="24"/>
                  <w:lang w:eastAsia="es-CO"/>
                </w:rPr>
                <w:t xml:space="preserve"> de </w:t>
              </w:r>
              <w:proofErr w:type="spellStart"/>
              <w:r w:rsidR="00D81491" w:rsidRPr="008C294D">
                <w:rPr>
                  <w:rFonts w:ascii="Arial" w:eastAsia="Times New Roman" w:hAnsi="Arial" w:cs="Arial"/>
                  <w:color w:val="1864A1"/>
                  <w:sz w:val="24"/>
                  <w:szCs w:val="24"/>
                  <w:lang w:eastAsia="es-CO"/>
                </w:rPr>
                <w:t>identificación</w:t>
              </w:r>
              <w:proofErr w:type="spellEnd"/>
              <w:r w:rsidR="00D81491" w:rsidRPr="008C294D">
                <w:rPr>
                  <w:rFonts w:ascii="Arial" w:eastAsia="Times New Roman" w:hAnsi="Arial" w:cs="Arial"/>
                  <w:color w:val="1864A1"/>
                  <w:sz w:val="24"/>
                  <w:szCs w:val="24"/>
                  <w:lang w:eastAsia="es-CO"/>
                </w:rPr>
                <w:t xml:space="preserve"> </w:t>
              </w:r>
              <w:proofErr w:type="spellStart"/>
              <w:r w:rsidR="00D81491" w:rsidRPr="008C294D">
                <w:rPr>
                  <w:rFonts w:ascii="Arial" w:eastAsia="Times New Roman" w:hAnsi="Arial" w:cs="Arial"/>
                  <w:color w:val="1864A1"/>
                  <w:sz w:val="24"/>
                  <w:szCs w:val="24"/>
                  <w:lang w:eastAsia="es-CO"/>
                </w:rPr>
                <w:t>biométrica</w:t>
              </w:r>
              <w:proofErr w:type="spellEnd"/>
              <w:r w:rsidR="00D81491" w:rsidRPr="008C294D">
                <w:rPr>
                  <w:rFonts w:ascii="Arial" w:eastAsia="Times New Roman" w:hAnsi="Arial" w:cs="Arial"/>
                  <w:color w:val="1864A1"/>
                  <w:sz w:val="24"/>
                  <w:szCs w:val="24"/>
                  <w:lang w:eastAsia="es-CO"/>
                </w:rPr>
                <w:t xml:space="preserve"> SIC</w:t>
              </w:r>
            </w:hyperlink>
          </w:p>
          <w:p w14:paraId="1C0B5BA5" w14:textId="5048CB5A" w:rsidR="00D81491" w:rsidRPr="008C294D" w:rsidRDefault="007B484A" w:rsidP="008C294D">
            <w:pPr>
              <w:spacing w:after="0" w:line="240" w:lineRule="auto"/>
              <w:rPr>
                <w:rFonts w:ascii="Arial" w:eastAsia="Times New Roman" w:hAnsi="Arial" w:cs="Arial"/>
                <w:color w:val="696767"/>
                <w:sz w:val="24"/>
                <w:szCs w:val="24"/>
                <w:lang w:eastAsia="es-CO"/>
              </w:rPr>
            </w:pPr>
            <w:hyperlink r:id="rId13" w:history="1">
              <w:r w:rsidR="00D81491" w:rsidRPr="008C294D">
                <w:rPr>
                  <w:rFonts w:ascii="Arial" w:eastAsia="Times New Roman" w:hAnsi="Arial" w:cs="Arial"/>
                  <w:color w:val="1864A1"/>
                  <w:sz w:val="24"/>
                  <w:szCs w:val="24"/>
                  <w:lang w:eastAsia="es-CO"/>
                </w:rPr>
                <w:t>Circular marzo 17 de 2020</w:t>
              </w:r>
            </w:hyperlink>
          </w:p>
        </w:tc>
      </w:tr>
      <w:tr w:rsidR="00D81491" w:rsidRPr="008C294D" w14:paraId="46EA42D5" w14:textId="77777777" w:rsidTr="008C294D">
        <w:trPr>
          <w:tblCellSpacing w:w="15" w:type="dxa"/>
        </w:trPr>
        <w:tc>
          <w:tcPr>
            <w:tcW w:w="1098" w:type="pct"/>
            <w:tcBorders>
              <w:top w:val="single" w:sz="6" w:space="0" w:color="F8D27F"/>
              <w:right w:val="single" w:sz="6" w:space="0" w:color="F8D27F"/>
            </w:tcBorders>
            <w:shd w:val="clear" w:color="auto" w:fill="FFFFFF"/>
            <w:vAlign w:val="center"/>
            <w:hideMark/>
          </w:tcPr>
          <w:p w14:paraId="54B7671E"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Circular 003 de 2014 (SIC)</w:t>
            </w:r>
          </w:p>
        </w:tc>
        <w:tc>
          <w:tcPr>
            <w:tcW w:w="3858" w:type="pct"/>
            <w:tcBorders>
              <w:top w:val="single" w:sz="6" w:space="0" w:color="F8D27F"/>
              <w:right w:val="single" w:sz="6" w:space="0" w:color="F8D27F"/>
            </w:tcBorders>
            <w:shd w:val="clear" w:color="auto" w:fill="FFFFFF"/>
            <w:vAlign w:val="center"/>
            <w:hideMark/>
          </w:tcPr>
          <w:p w14:paraId="1AFBBF65"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Modifica el numeral 1.1.9.1 en el Capítulo Primero del Título VIII de la Circular Única de la Superintendencia de Industria y Comercio y se deroga la Circular núm. 11 del 17 de diciembre de 2013.</w:t>
            </w:r>
          </w:p>
        </w:tc>
      </w:tr>
      <w:tr w:rsidR="00D81491" w:rsidRPr="008C294D" w14:paraId="014F5B9A" w14:textId="77777777" w:rsidTr="008C294D">
        <w:trPr>
          <w:tblCellSpacing w:w="15" w:type="dxa"/>
        </w:trPr>
        <w:tc>
          <w:tcPr>
            <w:tcW w:w="1098" w:type="pct"/>
            <w:tcBorders>
              <w:top w:val="single" w:sz="6" w:space="0" w:color="F8D27F"/>
              <w:right w:val="single" w:sz="6" w:space="0" w:color="F8D27F"/>
            </w:tcBorders>
            <w:shd w:val="clear" w:color="auto" w:fill="FEFBF4"/>
            <w:vAlign w:val="center"/>
            <w:hideMark/>
          </w:tcPr>
          <w:p w14:paraId="2412C79D"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Circular Externa 005 de 2014 (</w:t>
            </w:r>
            <w:proofErr w:type="spellStart"/>
            <w:r w:rsidRPr="008C294D">
              <w:rPr>
                <w:rFonts w:ascii="Arial" w:eastAsia="Times New Roman" w:hAnsi="Arial" w:cs="Arial"/>
                <w:color w:val="696767"/>
                <w:sz w:val="24"/>
                <w:szCs w:val="24"/>
                <w:lang w:eastAsia="es-CO"/>
              </w:rPr>
              <w:t>Sipref</w:t>
            </w:r>
            <w:proofErr w:type="spellEnd"/>
            <w:r w:rsidRPr="008C294D">
              <w:rPr>
                <w:rFonts w:ascii="Arial" w:eastAsia="Times New Roman" w:hAnsi="Arial" w:cs="Arial"/>
                <w:color w:val="696767"/>
                <w:sz w:val="24"/>
                <w:szCs w:val="24"/>
                <w:lang w:eastAsia="es-CO"/>
              </w:rPr>
              <w:t>)</w:t>
            </w:r>
          </w:p>
        </w:tc>
        <w:tc>
          <w:tcPr>
            <w:tcW w:w="3858" w:type="pct"/>
            <w:tcBorders>
              <w:top w:val="single" w:sz="6" w:space="0" w:color="F8D27F"/>
              <w:right w:val="single" w:sz="6" w:space="0" w:color="F8D27F"/>
            </w:tcBorders>
            <w:shd w:val="clear" w:color="auto" w:fill="FEFBF4"/>
            <w:vAlign w:val="center"/>
            <w:hideMark/>
          </w:tcPr>
          <w:p w14:paraId="7F808A87"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Modifica el numeral 2.11 en el Capítulo Segundo del Título VIII de la Circular Única de la Superintendencia de Industria y Comercio. </w:t>
            </w:r>
          </w:p>
        </w:tc>
      </w:tr>
      <w:tr w:rsidR="00D81491" w:rsidRPr="008C294D" w14:paraId="5237D6B9" w14:textId="77777777" w:rsidTr="008C294D">
        <w:trPr>
          <w:tblCellSpacing w:w="15" w:type="dxa"/>
        </w:trPr>
        <w:tc>
          <w:tcPr>
            <w:tcW w:w="1098" w:type="pct"/>
            <w:tcBorders>
              <w:top w:val="single" w:sz="6" w:space="0" w:color="F8D27F"/>
              <w:right w:val="single" w:sz="6" w:space="0" w:color="F8D27F"/>
            </w:tcBorders>
            <w:shd w:val="clear" w:color="auto" w:fill="FFFFFF"/>
            <w:vAlign w:val="center"/>
            <w:hideMark/>
          </w:tcPr>
          <w:p w14:paraId="5C79CE7A"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Circular Externa 008 de 2013 (</w:t>
            </w:r>
            <w:proofErr w:type="spellStart"/>
            <w:r w:rsidRPr="008C294D">
              <w:rPr>
                <w:rFonts w:ascii="Arial" w:eastAsia="Times New Roman" w:hAnsi="Arial" w:cs="Arial"/>
                <w:color w:val="696767"/>
                <w:sz w:val="24"/>
                <w:szCs w:val="24"/>
                <w:lang w:eastAsia="es-CO"/>
              </w:rPr>
              <w:t>Sipref</w:t>
            </w:r>
            <w:proofErr w:type="spellEnd"/>
            <w:r w:rsidRPr="008C294D">
              <w:rPr>
                <w:rFonts w:ascii="Arial" w:eastAsia="Times New Roman" w:hAnsi="Arial" w:cs="Arial"/>
                <w:color w:val="696767"/>
                <w:sz w:val="24"/>
                <w:szCs w:val="24"/>
                <w:lang w:eastAsia="es-CO"/>
              </w:rPr>
              <w:t>)</w:t>
            </w:r>
          </w:p>
        </w:tc>
        <w:tc>
          <w:tcPr>
            <w:tcW w:w="3858" w:type="pct"/>
            <w:tcBorders>
              <w:top w:val="single" w:sz="6" w:space="0" w:color="F8D27F"/>
              <w:right w:val="single" w:sz="6" w:space="0" w:color="F8D27F"/>
            </w:tcBorders>
            <w:shd w:val="clear" w:color="auto" w:fill="FFFFFF"/>
            <w:vAlign w:val="center"/>
            <w:hideMark/>
          </w:tcPr>
          <w:p w14:paraId="47F30C9E"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Adiciona el numeral 2.11 en el Capítulo II del Título VIII de la Circular Única de la Superintendencia de Industria y Comercio.</w:t>
            </w:r>
          </w:p>
        </w:tc>
      </w:tr>
      <w:tr w:rsidR="00D81491" w:rsidRPr="008C294D" w14:paraId="1B4B01EF" w14:textId="77777777" w:rsidTr="008C294D">
        <w:trPr>
          <w:tblCellSpacing w:w="15" w:type="dxa"/>
        </w:trPr>
        <w:tc>
          <w:tcPr>
            <w:tcW w:w="1098" w:type="pct"/>
            <w:tcBorders>
              <w:top w:val="single" w:sz="6" w:space="0" w:color="F8D27F"/>
              <w:right w:val="single" w:sz="6" w:space="0" w:color="F8D27F"/>
            </w:tcBorders>
            <w:shd w:val="clear" w:color="auto" w:fill="FEFBF4"/>
            <w:vAlign w:val="center"/>
            <w:hideMark/>
          </w:tcPr>
          <w:p w14:paraId="4335626E"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Circular 012 de 2012  </w:t>
            </w:r>
          </w:p>
        </w:tc>
        <w:tc>
          <w:tcPr>
            <w:tcW w:w="3858" w:type="pct"/>
            <w:tcBorders>
              <w:top w:val="single" w:sz="6" w:space="0" w:color="F8D27F"/>
              <w:right w:val="single" w:sz="6" w:space="0" w:color="F8D27F"/>
            </w:tcBorders>
            <w:shd w:val="clear" w:color="auto" w:fill="FEFBF4"/>
            <w:vAlign w:val="center"/>
            <w:hideMark/>
          </w:tcPr>
          <w:p w14:paraId="720DED06"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Modifica el Título VIII de la Circular Única.</w:t>
            </w:r>
          </w:p>
        </w:tc>
      </w:tr>
      <w:tr w:rsidR="00D81491" w:rsidRPr="008C294D" w14:paraId="6A57D94C" w14:textId="77777777" w:rsidTr="008C294D">
        <w:trPr>
          <w:tblCellSpacing w:w="15" w:type="dxa"/>
        </w:trPr>
        <w:tc>
          <w:tcPr>
            <w:tcW w:w="1098" w:type="pct"/>
            <w:tcBorders>
              <w:top w:val="single" w:sz="6" w:space="0" w:color="F8D27F"/>
              <w:right w:val="single" w:sz="6" w:space="0" w:color="F8D27F"/>
            </w:tcBorders>
            <w:shd w:val="clear" w:color="auto" w:fill="FFFFFF"/>
            <w:vAlign w:val="center"/>
            <w:hideMark/>
          </w:tcPr>
          <w:p w14:paraId="2795DFF4"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Circular 008 de 2012</w:t>
            </w:r>
          </w:p>
        </w:tc>
        <w:tc>
          <w:tcPr>
            <w:tcW w:w="3858" w:type="pct"/>
            <w:tcBorders>
              <w:top w:val="single" w:sz="6" w:space="0" w:color="F8D27F"/>
              <w:right w:val="single" w:sz="6" w:space="0" w:color="F8D27F"/>
            </w:tcBorders>
            <w:shd w:val="clear" w:color="auto" w:fill="FFFFFF"/>
            <w:vAlign w:val="center"/>
            <w:hideMark/>
          </w:tcPr>
          <w:p w14:paraId="3BBD5AF9"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Forma en que se asumen los registros artículo 166 del Decreto Ley 019 de 2012.</w:t>
            </w:r>
          </w:p>
        </w:tc>
      </w:tr>
      <w:tr w:rsidR="00D81491" w:rsidRPr="008C294D" w14:paraId="2CB760FA" w14:textId="77777777" w:rsidTr="008C294D">
        <w:trPr>
          <w:tblCellSpacing w:w="15" w:type="dxa"/>
        </w:trPr>
        <w:tc>
          <w:tcPr>
            <w:tcW w:w="1098" w:type="pct"/>
            <w:tcBorders>
              <w:top w:val="single" w:sz="6" w:space="0" w:color="F8D27F"/>
              <w:right w:val="single" w:sz="6" w:space="0" w:color="F8D27F"/>
            </w:tcBorders>
            <w:shd w:val="clear" w:color="auto" w:fill="FEFBF4"/>
            <w:vAlign w:val="center"/>
            <w:hideMark/>
          </w:tcPr>
          <w:p w14:paraId="47382674"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Circular 11 Ley 1429 de 2010</w:t>
            </w:r>
          </w:p>
        </w:tc>
        <w:tc>
          <w:tcPr>
            <w:tcW w:w="3858" w:type="pct"/>
            <w:tcBorders>
              <w:top w:val="single" w:sz="6" w:space="0" w:color="F8D27F"/>
              <w:right w:val="single" w:sz="6" w:space="0" w:color="F8D27F"/>
            </w:tcBorders>
            <w:shd w:val="clear" w:color="auto" w:fill="FEFBF4"/>
            <w:vAlign w:val="center"/>
            <w:hideMark/>
          </w:tcPr>
          <w:p w14:paraId="502814EB"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Adiciona el numeral 1.1.9.1 en el Capítulo Primero del Título VIII de la Circular Única de la Superintendencia de Industria y Comercio.</w:t>
            </w:r>
          </w:p>
        </w:tc>
      </w:tr>
      <w:tr w:rsidR="00D81491" w:rsidRPr="008C294D" w14:paraId="39A3457D" w14:textId="77777777" w:rsidTr="008C294D">
        <w:trPr>
          <w:tblCellSpacing w:w="15" w:type="dxa"/>
        </w:trPr>
        <w:tc>
          <w:tcPr>
            <w:tcW w:w="1098" w:type="pct"/>
            <w:tcBorders>
              <w:top w:val="single" w:sz="6" w:space="0" w:color="F8D27F"/>
              <w:right w:val="single" w:sz="6" w:space="0" w:color="F8D27F"/>
            </w:tcBorders>
            <w:shd w:val="clear" w:color="auto" w:fill="FFFFFF"/>
            <w:vAlign w:val="center"/>
            <w:hideMark/>
          </w:tcPr>
          <w:p w14:paraId="121015FD"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Circular Externa 0018 de 2000</w:t>
            </w:r>
          </w:p>
        </w:tc>
        <w:tc>
          <w:tcPr>
            <w:tcW w:w="3858" w:type="pct"/>
            <w:tcBorders>
              <w:top w:val="single" w:sz="6" w:space="0" w:color="F8D27F"/>
              <w:right w:val="single" w:sz="6" w:space="0" w:color="F8D27F"/>
            </w:tcBorders>
            <w:shd w:val="clear" w:color="auto" w:fill="FFFFFF"/>
            <w:vAlign w:val="center"/>
            <w:hideMark/>
          </w:tcPr>
          <w:p w14:paraId="0E28431C"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Actos que requieren autorización previa de la Superintendencia. Registro de nuevos directivos.</w:t>
            </w:r>
          </w:p>
        </w:tc>
      </w:tr>
      <w:tr w:rsidR="00D81491" w:rsidRPr="008C294D" w14:paraId="47BE12C5" w14:textId="77777777" w:rsidTr="008C294D">
        <w:trPr>
          <w:tblCellSpacing w:w="15" w:type="dxa"/>
        </w:trPr>
        <w:tc>
          <w:tcPr>
            <w:tcW w:w="1098" w:type="pct"/>
            <w:tcBorders>
              <w:top w:val="single" w:sz="6" w:space="0" w:color="F8D27F"/>
              <w:right w:val="single" w:sz="6" w:space="0" w:color="F8D27F"/>
            </w:tcBorders>
            <w:shd w:val="clear" w:color="auto" w:fill="FEFBF4"/>
            <w:vAlign w:val="center"/>
            <w:hideMark/>
          </w:tcPr>
          <w:p w14:paraId="47ADAEB7"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Circular Externa 1 de 1983</w:t>
            </w:r>
          </w:p>
        </w:tc>
        <w:tc>
          <w:tcPr>
            <w:tcW w:w="3858" w:type="pct"/>
            <w:tcBorders>
              <w:top w:val="single" w:sz="6" w:space="0" w:color="F8D27F"/>
              <w:right w:val="single" w:sz="6" w:space="0" w:color="F8D27F"/>
            </w:tcBorders>
            <w:shd w:val="clear" w:color="auto" w:fill="FEFBF4"/>
            <w:vAlign w:val="center"/>
            <w:hideMark/>
          </w:tcPr>
          <w:p w14:paraId="6D14884E"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Cumplimiento de obligaciones frente al Registro Mercantil.</w:t>
            </w:r>
          </w:p>
        </w:tc>
      </w:tr>
      <w:tr w:rsidR="00D81491" w:rsidRPr="008C294D" w14:paraId="50663A77" w14:textId="77777777" w:rsidTr="008C294D">
        <w:trPr>
          <w:tblCellSpacing w:w="15" w:type="dxa"/>
        </w:trPr>
        <w:tc>
          <w:tcPr>
            <w:tcW w:w="1098" w:type="pct"/>
            <w:tcBorders>
              <w:top w:val="single" w:sz="6" w:space="0" w:color="F8D27F"/>
              <w:right w:val="single" w:sz="6" w:space="0" w:color="F8D27F"/>
            </w:tcBorders>
            <w:shd w:val="clear" w:color="auto" w:fill="FFFFFF"/>
            <w:vAlign w:val="center"/>
            <w:hideMark/>
          </w:tcPr>
          <w:p w14:paraId="61E2E1E9" w14:textId="77777777" w:rsidR="00D81491" w:rsidRPr="008C294D" w:rsidRDefault="00D81491" w:rsidP="008C294D">
            <w:pPr>
              <w:spacing w:after="0" w:line="240" w:lineRule="auto"/>
              <w:ind w:left="72"/>
              <w:jc w:val="center"/>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Circular Única </w:t>
            </w:r>
          </w:p>
        </w:tc>
        <w:tc>
          <w:tcPr>
            <w:tcW w:w="3858" w:type="pct"/>
            <w:tcBorders>
              <w:top w:val="single" w:sz="6" w:space="0" w:color="F8D27F"/>
              <w:right w:val="single" w:sz="6" w:space="0" w:color="F8D27F"/>
            </w:tcBorders>
            <w:shd w:val="clear" w:color="auto" w:fill="FFFFFF"/>
            <w:vAlign w:val="center"/>
            <w:hideMark/>
          </w:tcPr>
          <w:p w14:paraId="58019962" w14:textId="77777777" w:rsidR="00D81491" w:rsidRPr="008C294D" w:rsidRDefault="00D81491" w:rsidP="008C294D">
            <w:pPr>
              <w:spacing w:after="0" w:line="240" w:lineRule="auto"/>
              <w:ind w:left="72"/>
              <w:rPr>
                <w:rFonts w:ascii="Arial" w:eastAsia="Times New Roman" w:hAnsi="Arial" w:cs="Arial"/>
                <w:color w:val="696767"/>
                <w:sz w:val="24"/>
                <w:szCs w:val="24"/>
                <w:lang w:eastAsia="es-CO"/>
              </w:rPr>
            </w:pPr>
            <w:r w:rsidRPr="008C294D">
              <w:rPr>
                <w:rFonts w:ascii="Arial" w:eastAsia="Times New Roman" w:hAnsi="Arial" w:cs="Arial"/>
                <w:color w:val="696767"/>
                <w:sz w:val="24"/>
                <w:szCs w:val="24"/>
                <w:lang w:eastAsia="es-CO"/>
              </w:rPr>
              <w:t xml:space="preserve">Respecto de algunos aspectos referentes a los Registros Públicos que asumieron las cámaras de comercio en virtud de </w:t>
            </w:r>
            <w:r w:rsidRPr="008C294D">
              <w:rPr>
                <w:rFonts w:ascii="Arial" w:eastAsia="Times New Roman" w:hAnsi="Arial" w:cs="Arial"/>
                <w:color w:val="696767"/>
                <w:sz w:val="24"/>
                <w:szCs w:val="24"/>
                <w:lang w:eastAsia="es-CO"/>
              </w:rPr>
              <w:lastRenderedPageBreak/>
              <w:t>lo dispuesto en el artículo 166 del Decreto Ley 019 de 2012 y los traslados de domicilio de las sociedades de que trata el artículo 154 del mismo Decreto Ley.</w:t>
            </w:r>
          </w:p>
        </w:tc>
      </w:tr>
    </w:tbl>
    <w:p w14:paraId="29D5DE9A" w14:textId="77777777" w:rsidR="00D81491" w:rsidRPr="008C294D" w:rsidRDefault="00D81491" w:rsidP="00D81491">
      <w:pPr>
        <w:jc w:val="center"/>
        <w:rPr>
          <w:rFonts w:ascii="Arial" w:hAnsi="Arial" w:cs="Arial"/>
          <w:b/>
          <w:bCs/>
        </w:rPr>
      </w:pPr>
    </w:p>
    <w:sectPr w:rsidR="00D81491" w:rsidRPr="008C294D" w:rsidSect="008C29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34BCC"/>
    <w:multiLevelType w:val="multilevel"/>
    <w:tmpl w:val="1F76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401E7"/>
    <w:multiLevelType w:val="multilevel"/>
    <w:tmpl w:val="7942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E073F"/>
    <w:multiLevelType w:val="multilevel"/>
    <w:tmpl w:val="7D74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3283F"/>
    <w:multiLevelType w:val="multilevel"/>
    <w:tmpl w:val="50F6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42F63"/>
    <w:multiLevelType w:val="multilevel"/>
    <w:tmpl w:val="42EE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4295C"/>
    <w:multiLevelType w:val="multilevel"/>
    <w:tmpl w:val="F566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51AAB"/>
    <w:multiLevelType w:val="multilevel"/>
    <w:tmpl w:val="886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0A1D88"/>
    <w:multiLevelType w:val="multilevel"/>
    <w:tmpl w:val="30C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91"/>
    <w:rsid w:val="003A5D66"/>
    <w:rsid w:val="007B484A"/>
    <w:rsid w:val="007E4C57"/>
    <w:rsid w:val="008C294D"/>
    <w:rsid w:val="00BE7E2B"/>
    <w:rsid w:val="00D814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DEA5"/>
  <w15:chartTrackingRefBased/>
  <w15:docId w15:val="{1AAA82BC-4FD4-44AC-9D5A-5D01923B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14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81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9267">
      <w:bodyDiv w:val="1"/>
      <w:marLeft w:val="0"/>
      <w:marRight w:val="0"/>
      <w:marTop w:val="0"/>
      <w:marBottom w:val="0"/>
      <w:divBdr>
        <w:top w:val="none" w:sz="0" w:space="0" w:color="auto"/>
        <w:left w:val="none" w:sz="0" w:space="0" w:color="auto"/>
        <w:bottom w:val="none" w:sz="0" w:space="0" w:color="auto"/>
        <w:right w:val="none" w:sz="0" w:space="0" w:color="auto"/>
      </w:divBdr>
      <w:divsChild>
        <w:div w:id="340086431">
          <w:marLeft w:val="0"/>
          <w:marRight w:val="0"/>
          <w:marTop w:val="0"/>
          <w:marBottom w:val="0"/>
          <w:divBdr>
            <w:top w:val="none" w:sz="0" w:space="0" w:color="auto"/>
            <w:left w:val="none" w:sz="0" w:space="0" w:color="auto"/>
            <w:bottom w:val="none" w:sz="0" w:space="0" w:color="auto"/>
            <w:right w:val="none" w:sz="0" w:space="0" w:color="auto"/>
          </w:divBdr>
        </w:div>
        <w:div w:id="1456682592">
          <w:marLeft w:val="0"/>
          <w:marRight w:val="0"/>
          <w:marTop w:val="0"/>
          <w:marBottom w:val="0"/>
          <w:divBdr>
            <w:top w:val="none" w:sz="0" w:space="0" w:color="auto"/>
            <w:left w:val="none" w:sz="0" w:space="0" w:color="auto"/>
            <w:bottom w:val="none" w:sz="0" w:space="0" w:color="auto"/>
            <w:right w:val="none" w:sz="0" w:space="0" w:color="auto"/>
          </w:divBdr>
        </w:div>
        <w:div w:id="374429979">
          <w:marLeft w:val="0"/>
          <w:marRight w:val="0"/>
          <w:marTop w:val="0"/>
          <w:marBottom w:val="0"/>
          <w:divBdr>
            <w:top w:val="none" w:sz="0" w:space="0" w:color="auto"/>
            <w:left w:val="none" w:sz="0" w:space="0" w:color="auto"/>
            <w:bottom w:val="none" w:sz="0" w:space="0" w:color="auto"/>
            <w:right w:val="none" w:sz="0" w:space="0" w:color="auto"/>
          </w:divBdr>
        </w:div>
        <w:div w:id="77949807">
          <w:marLeft w:val="0"/>
          <w:marRight w:val="0"/>
          <w:marTop w:val="0"/>
          <w:marBottom w:val="0"/>
          <w:divBdr>
            <w:top w:val="none" w:sz="0" w:space="0" w:color="auto"/>
            <w:left w:val="none" w:sz="0" w:space="0" w:color="auto"/>
            <w:bottom w:val="none" w:sz="0" w:space="0" w:color="auto"/>
            <w:right w:val="none" w:sz="0" w:space="0" w:color="auto"/>
          </w:divBdr>
        </w:div>
        <w:div w:id="749428389">
          <w:marLeft w:val="0"/>
          <w:marRight w:val="0"/>
          <w:marTop w:val="0"/>
          <w:marBottom w:val="0"/>
          <w:divBdr>
            <w:top w:val="none" w:sz="0" w:space="0" w:color="auto"/>
            <w:left w:val="none" w:sz="0" w:space="0" w:color="auto"/>
            <w:bottom w:val="none" w:sz="0" w:space="0" w:color="auto"/>
            <w:right w:val="none" w:sz="0" w:space="0" w:color="auto"/>
          </w:divBdr>
        </w:div>
      </w:divsChild>
    </w:div>
    <w:div w:id="471482439">
      <w:bodyDiv w:val="1"/>
      <w:marLeft w:val="0"/>
      <w:marRight w:val="0"/>
      <w:marTop w:val="0"/>
      <w:marBottom w:val="0"/>
      <w:divBdr>
        <w:top w:val="none" w:sz="0" w:space="0" w:color="auto"/>
        <w:left w:val="none" w:sz="0" w:space="0" w:color="auto"/>
        <w:bottom w:val="none" w:sz="0" w:space="0" w:color="auto"/>
        <w:right w:val="none" w:sz="0" w:space="0" w:color="auto"/>
      </w:divBdr>
      <w:divsChild>
        <w:div w:id="360976324">
          <w:marLeft w:val="0"/>
          <w:marRight w:val="0"/>
          <w:marTop w:val="0"/>
          <w:marBottom w:val="0"/>
          <w:divBdr>
            <w:top w:val="none" w:sz="0" w:space="0" w:color="auto"/>
            <w:left w:val="none" w:sz="0" w:space="0" w:color="auto"/>
            <w:bottom w:val="none" w:sz="0" w:space="0" w:color="auto"/>
            <w:right w:val="none" w:sz="0" w:space="0" w:color="auto"/>
          </w:divBdr>
        </w:div>
        <w:div w:id="1897350233">
          <w:marLeft w:val="0"/>
          <w:marRight w:val="0"/>
          <w:marTop w:val="0"/>
          <w:marBottom w:val="0"/>
          <w:divBdr>
            <w:top w:val="none" w:sz="0" w:space="0" w:color="auto"/>
            <w:left w:val="none" w:sz="0" w:space="0" w:color="auto"/>
            <w:bottom w:val="none" w:sz="0" w:space="0" w:color="auto"/>
            <w:right w:val="none" w:sz="0" w:space="0" w:color="auto"/>
          </w:divBdr>
        </w:div>
      </w:divsChild>
    </w:div>
    <w:div w:id="1212768042">
      <w:bodyDiv w:val="1"/>
      <w:marLeft w:val="0"/>
      <w:marRight w:val="0"/>
      <w:marTop w:val="0"/>
      <w:marBottom w:val="0"/>
      <w:divBdr>
        <w:top w:val="none" w:sz="0" w:space="0" w:color="auto"/>
        <w:left w:val="none" w:sz="0" w:space="0" w:color="auto"/>
        <w:bottom w:val="none" w:sz="0" w:space="0" w:color="auto"/>
        <w:right w:val="none" w:sz="0" w:space="0" w:color="auto"/>
      </w:divBdr>
      <w:divsChild>
        <w:div w:id="752047895">
          <w:marLeft w:val="0"/>
          <w:marRight w:val="0"/>
          <w:marTop w:val="0"/>
          <w:marBottom w:val="0"/>
          <w:divBdr>
            <w:top w:val="none" w:sz="0" w:space="0" w:color="auto"/>
            <w:left w:val="none" w:sz="0" w:space="0" w:color="auto"/>
            <w:bottom w:val="none" w:sz="0" w:space="0" w:color="auto"/>
            <w:right w:val="none" w:sz="0" w:space="0" w:color="auto"/>
          </w:divBdr>
        </w:div>
      </w:divsChild>
    </w:div>
    <w:div w:id="1313676023">
      <w:bodyDiv w:val="1"/>
      <w:marLeft w:val="0"/>
      <w:marRight w:val="0"/>
      <w:marTop w:val="0"/>
      <w:marBottom w:val="0"/>
      <w:divBdr>
        <w:top w:val="none" w:sz="0" w:space="0" w:color="auto"/>
        <w:left w:val="none" w:sz="0" w:space="0" w:color="auto"/>
        <w:bottom w:val="none" w:sz="0" w:space="0" w:color="auto"/>
        <w:right w:val="none" w:sz="0" w:space="0" w:color="auto"/>
      </w:divBdr>
    </w:div>
    <w:div w:id="1686397332">
      <w:bodyDiv w:val="1"/>
      <w:marLeft w:val="0"/>
      <w:marRight w:val="0"/>
      <w:marTop w:val="0"/>
      <w:marBottom w:val="0"/>
      <w:divBdr>
        <w:top w:val="none" w:sz="0" w:space="0" w:color="auto"/>
        <w:left w:val="none" w:sz="0" w:space="0" w:color="auto"/>
        <w:bottom w:val="none" w:sz="0" w:space="0" w:color="auto"/>
        <w:right w:val="none" w:sz="0" w:space="0" w:color="auto"/>
      </w:divBdr>
    </w:div>
    <w:div w:id="19758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soluci&#243;n%202020-01-107881.pdf" TargetMode="External"/><Relationship Id="rId13" Type="http://schemas.openxmlformats.org/officeDocument/2006/relationships/hyperlink" Target="Circular%20%20de%20marzo%2017%20de%202020.pdf" TargetMode="External"/><Relationship Id="rId3" Type="http://schemas.openxmlformats.org/officeDocument/2006/relationships/settings" Target="settings.xml"/><Relationship Id="rId7" Type="http://schemas.openxmlformats.org/officeDocument/2006/relationships/hyperlink" Target="Decreto%20398_13%20de%20marzo%202020.pdf" TargetMode="External"/><Relationship Id="rId12" Type="http://schemas.openxmlformats.org/officeDocument/2006/relationships/hyperlink" Target="Instruccio&#769;n%20validacio&#769;n%20de%20identificacio&#769;n%20biome&#769;trica%20S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ecreto%20457%20de%202020.pdf" TargetMode="External"/><Relationship Id="rId11" Type="http://schemas.openxmlformats.org/officeDocument/2006/relationships/hyperlink" Target="Circular%20Externa%20de%20marzo%2023%20de%202020.pdf" TargetMode="External"/><Relationship Id="rId5" Type="http://schemas.openxmlformats.org/officeDocument/2006/relationships/hyperlink" Target="Decreto%20434%20de%202020.pdf" TargetMode="External"/><Relationship Id="rId15" Type="http://schemas.openxmlformats.org/officeDocument/2006/relationships/theme" Target="theme/theme1.xml"/><Relationship Id="rId10" Type="http://schemas.openxmlformats.org/officeDocument/2006/relationships/hyperlink" Target="Circular%20Externa%20100-000002%20marzo%2017%202020.pdf" TargetMode="External"/><Relationship Id="rId4" Type="http://schemas.openxmlformats.org/officeDocument/2006/relationships/webSettings" Target="webSettings.xml"/><Relationship Id="rId9" Type="http://schemas.openxmlformats.org/officeDocument/2006/relationships/hyperlink" Target="Circular%20Externa%20%20100-000004%20de%2024%20de%20marzo%20de%202020.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2420</Words>
  <Characters>13311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DE COMERCIO</dc:creator>
  <cp:keywords/>
  <dc:description/>
  <cp:lastModifiedBy>Edgar Barrera</cp:lastModifiedBy>
  <cp:revision>4</cp:revision>
  <dcterms:created xsi:type="dcterms:W3CDTF">2020-10-13T15:07:00Z</dcterms:created>
  <dcterms:modified xsi:type="dcterms:W3CDTF">2020-10-13T19:59:00Z</dcterms:modified>
</cp:coreProperties>
</file>