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AC94F" w14:textId="43356568" w:rsidR="00F704A0" w:rsidRPr="004373D5" w:rsidRDefault="004373D5" w:rsidP="004373D5">
      <w:pPr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 w:rsidRPr="004373D5">
        <w:rPr>
          <w:rFonts w:ascii="Arial" w:hAnsi="Arial" w:cs="Arial"/>
          <w:b/>
          <w:bCs/>
          <w:sz w:val="28"/>
          <w:szCs w:val="28"/>
          <w:lang w:val="es-ES"/>
        </w:rPr>
        <w:t>LEYES</w:t>
      </w:r>
    </w:p>
    <w:tbl>
      <w:tblPr>
        <w:tblW w:w="5000" w:type="pct"/>
        <w:tblCellSpacing w:w="15" w:type="dxa"/>
        <w:tblBorders>
          <w:left w:val="single" w:sz="6" w:space="0" w:color="F8D27F"/>
          <w:bottom w:val="single" w:sz="6" w:space="0" w:color="F8D27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2"/>
        <w:gridCol w:w="7768"/>
      </w:tblGrid>
      <w:tr w:rsidR="004373D5" w:rsidRPr="004373D5" w14:paraId="417C3BDB" w14:textId="77777777" w:rsidTr="004373D5">
        <w:trPr>
          <w:gridAfter w:val="1"/>
          <w:wAfter w:w="4379" w:type="pct"/>
          <w:tblHeader/>
          <w:tblCellSpacing w:w="15" w:type="dxa"/>
        </w:trPr>
        <w:tc>
          <w:tcPr>
            <w:tcW w:w="577" w:type="pct"/>
            <w:shd w:val="clear" w:color="auto" w:fill="757575"/>
            <w:vAlign w:val="center"/>
            <w:hideMark/>
          </w:tcPr>
          <w:p w14:paraId="005E6CB0" w14:textId="77777777" w:rsidR="004373D5" w:rsidRPr="004373D5" w:rsidRDefault="004373D5" w:rsidP="00437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</w:tr>
      <w:tr w:rsidR="004373D5" w:rsidRPr="004373D5" w14:paraId="4D5DBAEB" w14:textId="77777777" w:rsidTr="004373D5">
        <w:trPr>
          <w:tblCellSpacing w:w="15" w:type="dxa"/>
        </w:trPr>
        <w:tc>
          <w:tcPr>
            <w:tcW w:w="577" w:type="pct"/>
            <w:tcBorders>
              <w:top w:val="single" w:sz="6" w:space="0" w:color="F8D27F"/>
              <w:right w:val="single" w:sz="6" w:space="0" w:color="F8D27F"/>
            </w:tcBorders>
            <w:shd w:val="clear" w:color="auto" w:fill="FFFFFF"/>
            <w:vAlign w:val="center"/>
            <w:hideMark/>
          </w:tcPr>
          <w:p w14:paraId="561128EF" w14:textId="77777777" w:rsidR="004373D5" w:rsidRPr="004373D5" w:rsidRDefault="004373D5" w:rsidP="004373D5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</w:pPr>
            <w:r w:rsidRPr="004373D5"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  <w:t>Ley 962 de 2005</w:t>
            </w:r>
          </w:p>
        </w:tc>
        <w:tc>
          <w:tcPr>
            <w:tcW w:w="4379" w:type="pct"/>
            <w:tcBorders>
              <w:top w:val="single" w:sz="6" w:space="0" w:color="F8D27F"/>
              <w:right w:val="single" w:sz="6" w:space="0" w:color="F8D27F"/>
            </w:tcBorders>
            <w:shd w:val="clear" w:color="auto" w:fill="FFFFFF"/>
            <w:vAlign w:val="center"/>
            <w:hideMark/>
          </w:tcPr>
          <w:p w14:paraId="6B5C4205" w14:textId="77777777" w:rsidR="004373D5" w:rsidRPr="004373D5" w:rsidRDefault="004373D5" w:rsidP="004373D5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</w:pPr>
            <w:r w:rsidRPr="004373D5"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  <w:t>Dicta disposiciones sobre racionalización de trámites y procedimientos administrativos de los organismos y entidades del Estado y de los particulares que ejercen funciones públicas o prestan servicios públicos.</w:t>
            </w:r>
          </w:p>
        </w:tc>
      </w:tr>
      <w:tr w:rsidR="004373D5" w:rsidRPr="004373D5" w14:paraId="364EF206" w14:textId="77777777" w:rsidTr="004373D5">
        <w:trPr>
          <w:tblCellSpacing w:w="15" w:type="dxa"/>
        </w:trPr>
        <w:tc>
          <w:tcPr>
            <w:tcW w:w="577" w:type="pct"/>
            <w:tcBorders>
              <w:top w:val="single" w:sz="6" w:space="0" w:color="F8D27F"/>
              <w:right w:val="single" w:sz="6" w:space="0" w:color="F8D27F"/>
            </w:tcBorders>
            <w:shd w:val="clear" w:color="auto" w:fill="FEFBF4"/>
            <w:vAlign w:val="center"/>
            <w:hideMark/>
          </w:tcPr>
          <w:p w14:paraId="1FD8A203" w14:textId="77777777" w:rsidR="004373D5" w:rsidRPr="004373D5" w:rsidRDefault="004373D5" w:rsidP="004373D5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</w:pPr>
            <w:r w:rsidRPr="004373D5"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  <w:t>Ley 850 de 2003</w:t>
            </w:r>
          </w:p>
        </w:tc>
        <w:tc>
          <w:tcPr>
            <w:tcW w:w="4379" w:type="pct"/>
            <w:tcBorders>
              <w:top w:val="single" w:sz="6" w:space="0" w:color="F8D27F"/>
              <w:right w:val="single" w:sz="6" w:space="0" w:color="F8D27F"/>
            </w:tcBorders>
            <w:shd w:val="clear" w:color="auto" w:fill="FEFBF4"/>
            <w:vAlign w:val="center"/>
            <w:hideMark/>
          </w:tcPr>
          <w:p w14:paraId="54CC225B" w14:textId="77777777" w:rsidR="004373D5" w:rsidRPr="004373D5" w:rsidRDefault="004373D5" w:rsidP="004373D5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</w:pPr>
            <w:r w:rsidRPr="004373D5"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  <w:t>Veedurías ciudadanas.</w:t>
            </w:r>
          </w:p>
        </w:tc>
      </w:tr>
      <w:tr w:rsidR="004373D5" w:rsidRPr="004373D5" w14:paraId="0F16877F" w14:textId="77777777" w:rsidTr="004373D5">
        <w:trPr>
          <w:tblCellSpacing w:w="15" w:type="dxa"/>
        </w:trPr>
        <w:tc>
          <w:tcPr>
            <w:tcW w:w="577" w:type="pct"/>
            <w:tcBorders>
              <w:top w:val="single" w:sz="6" w:space="0" w:color="F8D27F"/>
              <w:right w:val="single" w:sz="6" w:space="0" w:color="F8D27F"/>
            </w:tcBorders>
            <w:shd w:val="clear" w:color="auto" w:fill="FFFFFF"/>
            <w:vAlign w:val="center"/>
            <w:hideMark/>
          </w:tcPr>
          <w:p w14:paraId="0DA7986A" w14:textId="77777777" w:rsidR="004373D5" w:rsidRPr="004373D5" w:rsidRDefault="004373D5" w:rsidP="004373D5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</w:pPr>
            <w:r w:rsidRPr="004373D5"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  <w:t> Ley 675 de 2001</w:t>
            </w:r>
          </w:p>
        </w:tc>
        <w:tc>
          <w:tcPr>
            <w:tcW w:w="4379" w:type="pct"/>
            <w:tcBorders>
              <w:top w:val="single" w:sz="6" w:space="0" w:color="F8D27F"/>
              <w:right w:val="single" w:sz="6" w:space="0" w:color="F8D27F"/>
            </w:tcBorders>
            <w:shd w:val="clear" w:color="auto" w:fill="FFFFFF"/>
            <w:vAlign w:val="center"/>
            <w:hideMark/>
          </w:tcPr>
          <w:p w14:paraId="718ED1E1" w14:textId="77777777" w:rsidR="004373D5" w:rsidRPr="004373D5" w:rsidRDefault="004373D5" w:rsidP="004373D5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</w:pPr>
            <w:r w:rsidRPr="004373D5"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  <w:t>Expide el régimen de propiedad horizontal. </w:t>
            </w:r>
          </w:p>
        </w:tc>
      </w:tr>
      <w:tr w:rsidR="004373D5" w:rsidRPr="004373D5" w14:paraId="5D83708D" w14:textId="77777777" w:rsidTr="004373D5">
        <w:trPr>
          <w:tblCellSpacing w:w="15" w:type="dxa"/>
        </w:trPr>
        <w:tc>
          <w:tcPr>
            <w:tcW w:w="577" w:type="pct"/>
            <w:tcBorders>
              <w:top w:val="single" w:sz="6" w:space="0" w:color="F8D27F"/>
              <w:right w:val="single" w:sz="6" w:space="0" w:color="F8D27F"/>
            </w:tcBorders>
            <w:shd w:val="clear" w:color="auto" w:fill="FEFBF4"/>
            <w:vAlign w:val="center"/>
            <w:hideMark/>
          </w:tcPr>
          <w:p w14:paraId="6E58D632" w14:textId="77777777" w:rsidR="004373D5" w:rsidRPr="004373D5" w:rsidRDefault="004373D5" w:rsidP="004373D5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</w:pPr>
            <w:r w:rsidRPr="004373D5"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  <w:t> Ley 181 de 1995</w:t>
            </w:r>
          </w:p>
        </w:tc>
        <w:tc>
          <w:tcPr>
            <w:tcW w:w="4379" w:type="pct"/>
            <w:tcBorders>
              <w:top w:val="single" w:sz="6" w:space="0" w:color="F8D27F"/>
              <w:right w:val="single" w:sz="6" w:space="0" w:color="F8D27F"/>
            </w:tcBorders>
            <w:shd w:val="clear" w:color="auto" w:fill="FEFBF4"/>
            <w:vAlign w:val="center"/>
            <w:hideMark/>
          </w:tcPr>
          <w:p w14:paraId="611E2BCE" w14:textId="77777777" w:rsidR="004373D5" w:rsidRPr="004373D5" w:rsidRDefault="004373D5" w:rsidP="004373D5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</w:pPr>
            <w:r w:rsidRPr="004373D5"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  <w:t>Dicta disposiciones para el fomento del deporte, la recreación, el aprovechamiento del tiempo libre y la educación física y crea el Sistema Nacional del Deporte. </w:t>
            </w:r>
          </w:p>
        </w:tc>
      </w:tr>
      <w:tr w:rsidR="004373D5" w:rsidRPr="004373D5" w14:paraId="6CCC1D4C" w14:textId="77777777" w:rsidTr="004373D5">
        <w:trPr>
          <w:tblCellSpacing w:w="15" w:type="dxa"/>
        </w:trPr>
        <w:tc>
          <w:tcPr>
            <w:tcW w:w="577" w:type="pct"/>
            <w:tcBorders>
              <w:top w:val="single" w:sz="6" w:space="0" w:color="F8D27F"/>
              <w:right w:val="single" w:sz="6" w:space="0" w:color="F8D27F"/>
            </w:tcBorders>
            <w:shd w:val="clear" w:color="auto" w:fill="FFFFFF"/>
            <w:vAlign w:val="center"/>
            <w:hideMark/>
          </w:tcPr>
          <w:p w14:paraId="1681AE96" w14:textId="77777777" w:rsidR="004373D5" w:rsidRPr="004373D5" w:rsidRDefault="004373D5" w:rsidP="004373D5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</w:pPr>
            <w:r w:rsidRPr="004373D5"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  <w:t> Ley 115 de 1994 </w:t>
            </w:r>
          </w:p>
        </w:tc>
        <w:tc>
          <w:tcPr>
            <w:tcW w:w="4379" w:type="pct"/>
            <w:tcBorders>
              <w:top w:val="single" w:sz="6" w:space="0" w:color="F8D27F"/>
              <w:right w:val="single" w:sz="6" w:space="0" w:color="F8D27F"/>
            </w:tcBorders>
            <w:shd w:val="clear" w:color="auto" w:fill="FFFFFF"/>
            <w:vAlign w:val="center"/>
            <w:hideMark/>
          </w:tcPr>
          <w:p w14:paraId="08137069" w14:textId="77777777" w:rsidR="004373D5" w:rsidRPr="004373D5" w:rsidRDefault="004373D5" w:rsidP="004373D5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</w:pPr>
            <w:r w:rsidRPr="004373D5"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  <w:t>Texto definitivo del proyecto de Ley 261-93 Senado, 05-92 Cámara por la que se expide la Ley General de Educación.</w:t>
            </w:r>
          </w:p>
        </w:tc>
      </w:tr>
      <w:tr w:rsidR="004373D5" w:rsidRPr="004373D5" w14:paraId="0CB03B5E" w14:textId="77777777" w:rsidTr="004373D5">
        <w:trPr>
          <w:tblCellSpacing w:w="15" w:type="dxa"/>
        </w:trPr>
        <w:tc>
          <w:tcPr>
            <w:tcW w:w="577" w:type="pct"/>
            <w:tcBorders>
              <w:top w:val="single" w:sz="6" w:space="0" w:color="F8D27F"/>
              <w:right w:val="single" w:sz="6" w:space="0" w:color="F8D27F"/>
            </w:tcBorders>
            <w:shd w:val="clear" w:color="auto" w:fill="FEFBF4"/>
            <w:vAlign w:val="center"/>
            <w:hideMark/>
          </w:tcPr>
          <w:p w14:paraId="6D8CCC71" w14:textId="77777777" w:rsidR="004373D5" w:rsidRPr="004373D5" w:rsidRDefault="004373D5" w:rsidP="004373D5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</w:pPr>
            <w:r w:rsidRPr="004373D5"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  <w:t> Ley 133 de 1994 </w:t>
            </w:r>
          </w:p>
        </w:tc>
        <w:tc>
          <w:tcPr>
            <w:tcW w:w="4379" w:type="pct"/>
            <w:tcBorders>
              <w:top w:val="single" w:sz="6" w:space="0" w:color="F8D27F"/>
              <w:right w:val="single" w:sz="6" w:space="0" w:color="F8D27F"/>
            </w:tcBorders>
            <w:shd w:val="clear" w:color="auto" w:fill="FEFBF4"/>
            <w:vAlign w:val="center"/>
            <w:hideMark/>
          </w:tcPr>
          <w:p w14:paraId="4D8BF12D" w14:textId="77777777" w:rsidR="004373D5" w:rsidRPr="004373D5" w:rsidRDefault="004373D5" w:rsidP="004373D5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</w:pPr>
            <w:r w:rsidRPr="004373D5"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  <w:t>Desarrolla el derecho de libertad religiosa y de cultos, reconocido en el artículo 19 de la Constitución Política.</w:t>
            </w:r>
          </w:p>
        </w:tc>
      </w:tr>
      <w:tr w:rsidR="004373D5" w:rsidRPr="004373D5" w14:paraId="6978318E" w14:textId="77777777" w:rsidTr="004373D5">
        <w:trPr>
          <w:tblCellSpacing w:w="15" w:type="dxa"/>
        </w:trPr>
        <w:tc>
          <w:tcPr>
            <w:tcW w:w="577" w:type="pct"/>
            <w:tcBorders>
              <w:top w:val="single" w:sz="6" w:space="0" w:color="F8D27F"/>
              <w:right w:val="single" w:sz="6" w:space="0" w:color="F8D27F"/>
            </w:tcBorders>
            <w:shd w:val="clear" w:color="auto" w:fill="FFFFFF"/>
            <w:vAlign w:val="center"/>
            <w:hideMark/>
          </w:tcPr>
          <w:p w14:paraId="5FE24DD4" w14:textId="77777777" w:rsidR="004373D5" w:rsidRPr="004373D5" w:rsidRDefault="004373D5" w:rsidP="004373D5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</w:pPr>
            <w:r w:rsidRPr="004373D5"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  <w:t> Ley 100 de 1993 </w:t>
            </w:r>
          </w:p>
        </w:tc>
        <w:tc>
          <w:tcPr>
            <w:tcW w:w="4379" w:type="pct"/>
            <w:tcBorders>
              <w:top w:val="single" w:sz="6" w:space="0" w:color="F8D27F"/>
              <w:right w:val="single" w:sz="6" w:space="0" w:color="F8D27F"/>
            </w:tcBorders>
            <w:shd w:val="clear" w:color="auto" w:fill="FFFFFF"/>
            <w:vAlign w:val="center"/>
            <w:hideMark/>
          </w:tcPr>
          <w:p w14:paraId="07D09F34" w14:textId="77777777" w:rsidR="004373D5" w:rsidRPr="004373D5" w:rsidRDefault="004373D5" w:rsidP="004373D5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</w:pPr>
            <w:r w:rsidRPr="004373D5"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  <w:t>Crea el Sistema de Seguridad Social Integral y dicta otras disposiciones. </w:t>
            </w:r>
          </w:p>
        </w:tc>
      </w:tr>
      <w:tr w:rsidR="004373D5" w:rsidRPr="004373D5" w14:paraId="692BD7A6" w14:textId="77777777" w:rsidTr="004373D5">
        <w:trPr>
          <w:tblCellSpacing w:w="15" w:type="dxa"/>
        </w:trPr>
        <w:tc>
          <w:tcPr>
            <w:tcW w:w="577" w:type="pct"/>
            <w:tcBorders>
              <w:top w:val="single" w:sz="6" w:space="0" w:color="F8D27F"/>
              <w:right w:val="single" w:sz="6" w:space="0" w:color="F8D27F"/>
            </w:tcBorders>
            <w:shd w:val="clear" w:color="auto" w:fill="FEFBF4"/>
            <w:vAlign w:val="center"/>
            <w:hideMark/>
          </w:tcPr>
          <w:p w14:paraId="4312001C" w14:textId="77777777" w:rsidR="004373D5" w:rsidRPr="004373D5" w:rsidRDefault="004373D5" w:rsidP="004373D5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</w:pPr>
            <w:r w:rsidRPr="004373D5"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  <w:t>Ley 44 de 1993</w:t>
            </w:r>
          </w:p>
        </w:tc>
        <w:tc>
          <w:tcPr>
            <w:tcW w:w="4379" w:type="pct"/>
            <w:tcBorders>
              <w:top w:val="single" w:sz="6" w:space="0" w:color="F8D27F"/>
              <w:right w:val="single" w:sz="6" w:space="0" w:color="F8D27F"/>
            </w:tcBorders>
            <w:shd w:val="clear" w:color="auto" w:fill="FEFBF4"/>
            <w:vAlign w:val="center"/>
            <w:hideMark/>
          </w:tcPr>
          <w:p w14:paraId="249AFEC0" w14:textId="77777777" w:rsidR="004373D5" w:rsidRPr="004373D5" w:rsidRDefault="004373D5" w:rsidP="004373D5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</w:pPr>
            <w:r w:rsidRPr="004373D5"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  <w:t>Modifica y adiciona la Ley 23 de 1982 y modifica la Ley 29 de 1994. </w:t>
            </w:r>
          </w:p>
        </w:tc>
      </w:tr>
      <w:tr w:rsidR="004373D5" w:rsidRPr="004373D5" w14:paraId="196969D6" w14:textId="77777777" w:rsidTr="004373D5">
        <w:trPr>
          <w:tblCellSpacing w:w="15" w:type="dxa"/>
        </w:trPr>
        <w:tc>
          <w:tcPr>
            <w:tcW w:w="577" w:type="pct"/>
            <w:tcBorders>
              <w:top w:val="single" w:sz="6" w:space="0" w:color="F8D27F"/>
              <w:right w:val="single" w:sz="6" w:space="0" w:color="F8D27F"/>
            </w:tcBorders>
            <w:shd w:val="clear" w:color="auto" w:fill="FFFFFF"/>
            <w:vAlign w:val="center"/>
            <w:hideMark/>
          </w:tcPr>
          <w:p w14:paraId="51FCFB95" w14:textId="77777777" w:rsidR="004373D5" w:rsidRPr="004373D5" w:rsidRDefault="004373D5" w:rsidP="004373D5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</w:pPr>
            <w:r w:rsidRPr="004373D5"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  <w:t> Ley 10 de 1990 </w:t>
            </w:r>
          </w:p>
        </w:tc>
        <w:tc>
          <w:tcPr>
            <w:tcW w:w="4379" w:type="pct"/>
            <w:tcBorders>
              <w:top w:val="single" w:sz="6" w:space="0" w:color="F8D27F"/>
              <w:right w:val="single" w:sz="6" w:space="0" w:color="F8D27F"/>
            </w:tcBorders>
            <w:shd w:val="clear" w:color="auto" w:fill="FFFFFF"/>
            <w:vAlign w:val="center"/>
            <w:hideMark/>
          </w:tcPr>
          <w:p w14:paraId="714C5BC4" w14:textId="77777777" w:rsidR="004373D5" w:rsidRPr="004373D5" w:rsidRDefault="004373D5" w:rsidP="004373D5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</w:pPr>
            <w:r w:rsidRPr="004373D5"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  <w:t>Reorganiza el Sistema Nacional de Salud y dicta otras disposiciones. </w:t>
            </w:r>
          </w:p>
        </w:tc>
      </w:tr>
      <w:tr w:rsidR="004373D5" w:rsidRPr="004373D5" w14:paraId="26935B32" w14:textId="77777777" w:rsidTr="004373D5">
        <w:trPr>
          <w:tblCellSpacing w:w="15" w:type="dxa"/>
        </w:trPr>
        <w:tc>
          <w:tcPr>
            <w:tcW w:w="577" w:type="pct"/>
            <w:tcBorders>
              <w:top w:val="single" w:sz="6" w:space="0" w:color="F8D27F"/>
              <w:right w:val="single" w:sz="6" w:space="0" w:color="F8D27F"/>
            </w:tcBorders>
            <w:shd w:val="clear" w:color="auto" w:fill="FEFBF4"/>
            <w:vAlign w:val="center"/>
            <w:hideMark/>
          </w:tcPr>
          <w:p w14:paraId="7C0E057D" w14:textId="77777777" w:rsidR="004373D5" w:rsidRPr="004373D5" w:rsidRDefault="004373D5" w:rsidP="004373D5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</w:pPr>
            <w:r w:rsidRPr="004373D5"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  <w:t>Ley 79 de 1988 </w:t>
            </w:r>
          </w:p>
        </w:tc>
        <w:tc>
          <w:tcPr>
            <w:tcW w:w="4379" w:type="pct"/>
            <w:tcBorders>
              <w:top w:val="single" w:sz="6" w:space="0" w:color="F8D27F"/>
              <w:right w:val="single" w:sz="6" w:space="0" w:color="F8D27F"/>
            </w:tcBorders>
            <w:shd w:val="clear" w:color="auto" w:fill="FEFBF4"/>
            <w:vAlign w:val="center"/>
            <w:hideMark/>
          </w:tcPr>
          <w:p w14:paraId="40F588F1" w14:textId="77777777" w:rsidR="004373D5" w:rsidRPr="004373D5" w:rsidRDefault="004373D5" w:rsidP="004373D5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</w:pPr>
            <w:r w:rsidRPr="004373D5"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  <w:t>Actualiza la legislación cooperativa.</w:t>
            </w:r>
          </w:p>
        </w:tc>
      </w:tr>
    </w:tbl>
    <w:p w14:paraId="7280244A" w14:textId="74981570" w:rsidR="004373D5" w:rsidRDefault="004373D5">
      <w:pPr>
        <w:rPr>
          <w:lang w:val="es-ES"/>
        </w:rPr>
      </w:pPr>
    </w:p>
    <w:p w14:paraId="097B4E18" w14:textId="77777777" w:rsidR="004373D5" w:rsidRDefault="004373D5">
      <w:pPr>
        <w:rPr>
          <w:lang w:val="es-ES"/>
        </w:rPr>
      </w:pPr>
      <w:r>
        <w:rPr>
          <w:lang w:val="es-ES"/>
        </w:rPr>
        <w:br w:type="page"/>
      </w:r>
    </w:p>
    <w:p w14:paraId="382167CE" w14:textId="466B3640" w:rsidR="004373D5" w:rsidRPr="004373D5" w:rsidRDefault="004373D5" w:rsidP="004373D5">
      <w:pPr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 w:rsidRPr="004373D5">
        <w:rPr>
          <w:rFonts w:ascii="Arial" w:hAnsi="Arial" w:cs="Arial"/>
          <w:b/>
          <w:bCs/>
          <w:sz w:val="28"/>
          <w:szCs w:val="28"/>
          <w:lang w:val="es-ES"/>
        </w:rPr>
        <w:lastRenderedPageBreak/>
        <w:t>DECRETOS</w:t>
      </w:r>
    </w:p>
    <w:tbl>
      <w:tblPr>
        <w:tblW w:w="5000" w:type="pct"/>
        <w:tblCellSpacing w:w="15" w:type="dxa"/>
        <w:tblBorders>
          <w:left w:val="single" w:sz="6" w:space="0" w:color="F8D27F"/>
          <w:bottom w:val="single" w:sz="6" w:space="0" w:color="F8D27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3"/>
        <w:gridCol w:w="6779"/>
      </w:tblGrid>
      <w:tr w:rsidR="004373D5" w:rsidRPr="004373D5" w14:paraId="62AFD03C" w14:textId="77777777" w:rsidTr="004373D5">
        <w:trPr>
          <w:tblCellSpacing w:w="15" w:type="dxa"/>
        </w:trPr>
        <w:tc>
          <w:tcPr>
            <w:tcW w:w="1134" w:type="pct"/>
            <w:tcBorders>
              <w:top w:val="single" w:sz="6" w:space="0" w:color="F8D27F"/>
              <w:right w:val="single" w:sz="6" w:space="0" w:color="F8D27F"/>
            </w:tcBorders>
            <w:shd w:val="clear" w:color="auto" w:fill="FFFFFF"/>
            <w:vAlign w:val="center"/>
            <w:hideMark/>
          </w:tcPr>
          <w:p w14:paraId="2CE50ABB" w14:textId="77777777" w:rsidR="004373D5" w:rsidRPr="004373D5" w:rsidRDefault="004373D5" w:rsidP="004373D5">
            <w:pPr>
              <w:spacing w:after="0" w:line="240" w:lineRule="auto"/>
              <w:ind w:left="74"/>
              <w:jc w:val="center"/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</w:pPr>
            <w:r w:rsidRPr="004373D5"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  <w:t>Decreto 434 del 19 de marzo de 2020 </w:t>
            </w:r>
          </w:p>
        </w:tc>
        <w:tc>
          <w:tcPr>
            <w:tcW w:w="3823" w:type="pct"/>
            <w:tcBorders>
              <w:top w:val="single" w:sz="6" w:space="0" w:color="F8D27F"/>
              <w:right w:val="single" w:sz="6" w:space="0" w:color="F8D27F"/>
            </w:tcBorders>
            <w:shd w:val="clear" w:color="auto" w:fill="FFFFFF"/>
            <w:vAlign w:val="center"/>
            <w:hideMark/>
          </w:tcPr>
          <w:p w14:paraId="69D978EE" w14:textId="77777777" w:rsidR="004373D5" w:rsidRPr="004373D5" w:rsidRDefault="004373D5" w:rsidP="004373D5">
            <w:pPr>
              <w:spacing w:after="0" w:line="240" w:lineRule="auto"/>
              <w:ind w:left="74"/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</w:pPr>
            <w:r w:rsidRPr="004373D5"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  <w:t>Por el cual se establecen plazos especiales para la renovación de la matrícula mercantil, el RUNEOL y los demás registros que integran el Registro Único Empresarial y Social - RUES, así como para las reuniones ordinarias de las asambleas y demás cuerpos colegiados, para mitigar los efectos económicos del nuevo coronavirus COVID-19 en el territorio nacional. </w:t>
            </w:r>
          </w:p>
          <w:p w14:paraId="570129DC" w14:textId="67193D1D" w:rsidR="004373D5" w:rsidRPr="004373D5" w:rsidRDefault="004373D5" w:rsidP="004373D5">
            <w:pPr>
              <w:spacing w:after="0" w:line="240" w:lineRule="auto"/>
              <w:ind w:left="74"/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</w:pPr>
            <w:hyperlink r:id="rId5" w:history="1">
              <w:r w:rsidRPr="004373D5">
                <w:rPr>
                  <w:rFonts w:ascii="Arial" w:eastAsia="Times New Roman" w:hAnsi="Arial" w:cs="Arial"/>
                  <w:color w:val="1864A1"/>
                  <w:sz w:val="24"/>
                  <w:szCs w:val="24"/>
                  <w:lang w:eastAsia="es-CO"/>
                </w:rPr>
                <w:t>Decreto 434 de 2020</w:t>
              </w:r>
            </w:hyperlink>
          </w:p>
        </w:tc>
      </w:tr>
      <w:tr w:rsidR="004373D5" w:rsidRPr="004373D5" w14:paraId="3277AA5A" w14:textId="77777777" w:rsidTr="004373D5">
        <w:trPr>
          <w:tblCellSpacing w:w="15" w:type="dxa"/>
        </w:trPr>
        <w:tc>
          <w:tcPr>
            <w:tcW w:w="1134" w:type="pct"/>
            <w:tcBorders>
              <w:top w:val="single" w:sz="6" w:space="0" w:color="F8D27F"/>
              <w:right w:val="single" w:sz="6" w:space="0" w:color="F8D27F"/>
            </w:tcBorders>
            <w:shd w:val="clear" w:color="auto" w:fill="FEFBF4"/>
            <w:vAlign w:val="center"/>
            <w:hideMark/>
          </w:tcPr>
          <w:p w14:paraId="0DD47C8B" w14:textId="77777777" w:rsidR="004373D5" w:rsidRPr="004373D5" w:rsidRDefault="004373D5" w:rsidP="004373D5">
            <w:pPr>
              <w:spacing w:after="0" w:line="240" w:lineRule="auto"/>
              <w:ind w:left="74"/>
              <w:jc w:val="center"/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</w:pPr>
            <w:r w:rsidRPr="004373D5"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  <w:t>Decreto Único Reglamentario 1074 de 2015</w:t>
            </w:r>
          </w:p>
        </w:tc>
        <w:tc>
          <w:tcPr>
            <w:tcW w:w="3823" w:type="pct"/>
            <w:tcBorders>
              <w:top w:val="single" w:sz="6" w:space="0" w:color="F8D27F"/>
              <w:right w:val="single" w:sz="6" w:space="0" w:color="F8D27F"/>
            </w:tcBorders>
            <w:shd w:val="clear" w:color="auto" w:fill="FEFBF4"/>
            <w:vAlign w:val="center"/>
            <w:hideMark/>
          </w:tcPr>
          <w:p w14:paraId="2BBAA5CE" w14:textId="77777777" w:rsidR="004373D5" w:rsidRPr="004373D5" w:rsidRDefault="004373D5" w:rsidP="004373D5">
            <w:pPr>
              <w:spacing w:after="0" w:line="240" w:lineRule="auto"/>
              <w:ind w:left="74"/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</w:pPr>
            <w:r w:rsidRPr="004373D5"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  <w:t>Por medio del cual se expide el Decreto Único Reglamentario del Sector Comercio, Industria y Turismo</w:t>
            </w:r>
          </w:p>
        </w:tc>
      </w:tr>
      <w:tr w:rsidR="004373D5" w:rsidRPr="004373D5" w14:paraId="625885CD" w14:textId="77777777" w:rsidTr="004373D5">
        <w:trPr>
          <w:tblCellSpacing w:w="15" w:type="dxa"/>
        </w:trPr>
        <w:tc>
          <w:tcPr>
            <w:tcW w:w="1134" w:type="pct"/>
            <w:tcBorders>
              <w:top w:val="single" w:sz="6" w:space="0" w:color="F8D27F"/>
              <w:right w:val="single" w:sz="6" w:space="0" w:color="F8D27F"/>
            </w:tcBorders>
            <w:shd w:val="clear" w:color="auto" w:fill="FFFFFF"/>
            <w:vAlign w:val="center"/>
            <w:hideMark/>
          </w:tcPr>
          <w:p w14:paraId="33CF025B" w14:textId="77777777" w:rsidR="004373D5" w:rsidRPr="004373D5" w:rsidRDefault="004373D5" w:rsidP="004373D5">
            <w:pPr>
              <w:spacing w:after="0" w:line="240" w:lineRule="auto"/>
              <w:ind w:left="74"/>
              <w:jc w:val="center"/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</w:pPr>
            <w:r w:rsidRPr="004373D5"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  <w:t>Decreto 19 de 2012 </w:t>
            </w:r>
          </w:p>
        </w:tc>
        <w:tc>
          <w:tcPr>
            <w:tcW w:w="3823" w:type="pct"/>
            <w:tcBorders>
              <w:top w:val="single" w:sz="6" w:space="0" w:color="F8D27F"/>
              <w:right w:val="single" w:sz="6" w:space="0" w:color="F8D27F"/>
            </w:tcBorders>
            <w:shd w:val="clear" w:color="auto" w:fill="FFFFFF"/>
            <w:vAlign w:val="center"/>
            <w:hideMark/>
          </w:tcPr>
          <w:p w14:paraId="279A37B9" w14:textId="77777777" w:rsidR="004373D5" w:rsidRPr="004373D5" w:rsidRDefault="004373D5" w:rsidP="004373D5">
            <w:pPr>
              <w:spacing w:after="0" w:line="240" w:lineRule="auto"/>
              <w:ind w:left="74"/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</w:pPr>
            <w:r w:rsidRPr="004373D5"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  <w:t>Dicta normas para suprimir o reformar regulaciones, procedimientos y trámites innecesarios existentes en la Administración Pública.</w:t>
            </w:r>
          </w:p>
        </w:tc>
      </w:tr>
      <w:tr w:rsidR="004373D5" w:rsidRPr="004373D5" w14:paraId="29FAEB9B" w14:textId="77777777" w:rsidTr="004373D5">
        <w:trPr>
          <w:tblCellSpacing w:w="15" w:type="dxa"/>
        </w:trPr>
        <w:tc>
          <w:tcPr>
            <w:tcW w:w="1134" w:type="pct"/>
            <w:tcBorders>
              <w:top w:val="single" w:sz="6" w:space="0" w:color="F8D27F"/>
              <w:right w:val="single" w:sz="6" w:space="0" w:color="F8D27F"/>
            </w:tcBorders>
            <w:shd w:val="clear" w:color="auto" w:fill="FEFBF4"/>
            <w:vAlign w:val="center"/>
            <w:hideMark/>
          </w:tcPr>
          <w:p w14:paraId="79120241" w14:textId="77777777" w:rsidR="004373D5" w:rsidRPr="004373D5" w:rsidRDefault="004373D5" w:rsidP="004373D5">
            <w:pPr>
              <w:spacing w:after="0" w:line="240" w:lineRule="auto"/>
              <w:ind w:left="74"/>
              <w:jc w:val="center"/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</w:pPr>
            <w:r w:rsidRPr="004373D5"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  <w:t>Decreto 622 de 2000</w:t>
            </w:r>
          </w:p>
        </w:tc>
        <w:tc>
          <w:tcPr>
            <w:tcW w:w="3823" w:type="pct"/>
            <w:tcBorders>
              <w:top w:val="single" w:sz="6" w:space="0" w:color="F8D27F"/>
              <w:right w:val="single" w:sz="6" w:space="0" w:color="F8D27F"/>
            </w:tcBorders>
            <w:shd w:val="clear" w:color="auto" w:fill="FEFBF4"/>
            <w:vAlign w:val="center"/>
            <w:hideMark/>
          </w:tcPr>
          <w:p w14:paraId="42ED7053" w14:textId="77777777" w:rsidR="004373D5" w:rsidRPr="004373D5" w:rsidRDefault="004373D5" w:rsidP="004373D5">
            <w:pPr>
              <w:spacing w:after="0" w:line="240" w:lineRule="auto"/>
              <w:ind w:left="74"/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</w:pPr>
            <w:r w:rsidRPr="004373D5"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  <w:t>Fija la jurisdicción de las cámaras de comercio en todo el territorio nacional.</w:t>
            </w:r>
          </w:p>
        </w:tc>
      </w:tr>
      <w:tr w:rsidR="004373D5" w:rsidRPr="004373D5" w14:paraId="368066A1" w14:textId="77777777" w:rsidTr="004373D5">
        <w:trPr>
          <w:tblCellSpacing w:w="15" w:type="dxa"/>
        </w:trPr>
        <w:tc>
          <w:tcPr>
            <w:tcW w:w="1134" w:type="pct"/>
            <w:tcBorders>
              <w:top w:val="single" w:sz="6" w:space="0" w:color="F8D27F"/>
              <w:right w:val="single" w:sz="6" w:space="0" w:color="F8D27F"/>
            </w:tcBorders>
            <w:shd w:val="clear" w:color="auto" w:fill="FFFFFF"/>
            <w:vAlign w:val="center"/>
            <w:hideMark/>
          </w:tcPr>
          <w:p w14:paraId="1A2D6FC7" w14:textId="77777777" w:rsidR="004373D5" w:rsidRPr="004373D5" w:rsidRDefault="004373D5" w:rsidP="004373D5">
            <w:pPr>
              <w:spacing w:after="0" w:line="240" w:lineRule="auto"/>
              <w:ind w:left="74"/>
              <w:jc w:val="center"/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</w:pPr>
            <w:r w:rsidRPr="004373D5"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  <w:t>Decreto 1774 de 2000</w:t>
            </w:r>
          </w:p>
        </w:tc>
        <w:tc>
          <w:tcPr>
            <w:tcW w:w="3823" w:type="pct"/>
            <w:tcBorders>
              <w:top w:val="single" w:sz="6" w:space="0" w:color="F8D27F"/>
              <w:right w:val="single" w:sz="6" w:space="0" w:color="F8D27F"/>
            </w:tcBorders>
            <w:shd w:val="clear" w:color="auto" w:fill="FFFFFF"/>
            <w:vAlign w:val="center"/>
            <w:hideMark/>
          </w:tcPr>
          <w:p w14:paraId="5C25F04B" w14:textId="77777777" w:rsidR="004373D5" w:rsidRPr="004373D5" w:rsidRDefault="004373D5" w:rsidP="004373D5">
            <w:pPr>
              <w:spacing w:after="0" w:line="240" w:lineRule="auto"/>
              <w:ind w:left="74"/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</w:pPr>
            <w:r w:rsidRPr="004373D5"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  <w:t>Reglamenta la Ley 537 del 1° de diciembre de 1999. </w:t>
            </w:r>
          </w:p>
        </w:tc>
      </w:tr>
      <w:tr w:rsidR="004373D5" w:rsidRPr="004373D5" w14:paraId="29D9B48C" w14:textId="77777777" w:rsidTr="004373D5">
        <w:trPr>
          <w:tblCellSpacing w:w="15" w:type="dxa"/>
        </w:trPr>
        <w:tc>
          <w:tcPr>
            <w:tcW w:w="1134" w:type="pct"/>
            <w:tcBorders>
              <w:top w:val="single" w:sz="6" w:space="0" w:color="F8D27F"/>
              <w:right w:val="single" w:sz="6" w:space="0" w:color="F8D27F"/>
            </w:tcBorders>
            <w:shd w:val="clear" w:color="auto" w:fill="FEFBF4"/>
            <w:vAlign w:val="center"/>
            <w:hideMark/>
          </w:tcPr>
          <w:p w14:paraId="76EE1237" w14:textId="77777777" w:rsidR="004373D5" w:rsidRPr="004373D5" w:rsidRDefault="004373D5" w:rsidP="004373D5">
            <w:pPr>
              <w:spacing w:after="0" w:line="240" w:lineRule="auto"/>
              <w:ind w:left="74"/>
              <w:jc w:val="center"/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</w:pPr>
            <w:r w:rsidRPr="004373D5"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  <w:t>Decreto 427 de 1996</w:t>
            </w:r>
          </w:p>
        </w:tc>
        <w:tc>
          <w:tcPr>
            <w:tcW w:w="3823" w:type="pct"/>
            <w:tcBorders>
              <w:top w:val="single" w:sz="6" w:space="0" w:color="F8D27F"/>
              <w:right w:val="single" w:sz="6" w:space="0" w:color="F8D27F"/>
            </w:tcBorders>
            <w:shd w:val="clear" w:color="auto" w:fill="FEFBF4"/>
            <w:vAlign w:val="center"/>
            <w:hideMark/>
          </w:tcPr>
          <w:p w14:paraId="263DBF1E" w14:textId="77777777" w:rsidR="004373D5" w:rsidRPr="004373D5" w:rsidRDefault="004373D5" w:rsidP="004373D5">
            <w:pPr>
              <w:spacing w:after="0" w:line="240" w:lineRule="auto"/>
              <w:ind w:left="74"/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</w:pPr>
            <w:r w:rsidRPr="004373D5"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  <w:t>Reglamenta el Capítulo II del Título I y el Capítulo XV del Título II del Decreto 2150 de 1995. </w:t>
            </w:r>
          </w:p>
        </w:tc>
      </w:tr>
      <w:tr w:rsidR="004373D5" w:rsidRPr="004373D5" w14:paraId="1E427AD4" w14:textId="77777777" w:rsidTr="004373D5">
        <w:trPr>
          <w:tblCellSpacing w:w="15" w:type="dxa"/>
        </w:trPr>
        <w:tc>
          <w:tcPr>
            <w:tcW w:w="1134" w:type="pct"/>
            <w:tcBorders>
              <w:top w:val="single" w:sz="6" w:space="0" w:color="F8D27F"/>
              <w:right w:val="single" w:sz="6" w:space="0" w:color="F8D27F"/>
            </w:tcBorders>
            <w:shd w:val="clear" w:color="auto" w:fill="FFFFFF"/>
            <w:vAlign w:val="center"/>
            <w:hideMark/>
          </w:tcPr>
          <w:p w14:paraId="1FF01FC0" w14:textId="77777777" w:rsidR="004373D5" w:rsidRPr="004373D5" w:rsidRDefault="004373D5" w:rsidP="004373D5">
            <w:pPr>
              <w:spacing w:after="0" w:line="240" w:lineRule="auto"/>
              <w:ind w:left="74"/>
              <w:jc w:val="center"/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</w:pPr>
            <w:r w:rsidRPr="004373D5"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  <w:t>Decreto Ley 2150 de 1995</w:t>
            </w:r>
          </w:p>
        </w:tc>
        <w:tc>
          <w:tcPr>
            <w:tcW w:w="3823" w:type="pct"/>
            <w:tcBorders>
              <w:top w:val="single" w:sz="6" w:space="0" w:color="F8D27F"/>
              <w:right w:val="single" w:sz="6" w:space="0" w:color="F8D27F"/>
            </w:tcBorders>
            <w:shd w:val="clear" w:color="auto" w:fill="FFFFFF"/>
            <w:vAlign w:val="center"/>
            <w:hideMark/>
          </w:tcPr>
          <w:p w14:paraId="59FEC7C3" w14:textId="77777777" w:rsidR="004373D5" w:rsidRPr="004373D5" w:rsidRDefault="004373D5" w:rsidP="004373D5">
            <w:pPr>
              <w:spacing w:after="0" w:line="240" w:lineRule="auto"/>
              <w:ind w:left="74"/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</w:pPr>
            <w:r w:rsidRPr="004373D5"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  <w:t>Dicta otras disposiciones.</w:t>
            </w:r>
          </w:p>
        </w:tc>
      </w:tr>
    </w:tbl>
    <w:p w14:paraId="7C637780" w14:textId="62E58BB8" w:rsidR="004373D5" w:rsidRDefault="004373D5">
      <w:pPr>
        <w:rPr>
          <w:lang w:val="es-ES"/>
        </w:rPr>
      </w:pPr>
    </w:p>
    <w:p w14:paraId="1B2DF055" w14:textId="77777777" w:rsidR="004373D5" w:rsidRDefault="004373D5">
      <w:pPr>
        <w:rPr>
          <w:lang w:val="es-ES"/>
        </w:rPr>
      </w:pPr>
      <w:r>
        <w:rPr>
          <w:lang w:val="es-ES"/>
        </w:rPr>
        <w:br w:type="page"/>
      </w:r>
    </w:p>
    <w:p w14:paraId="1AB668F7" w14:textId="37236720" w:rsidR="004373D5" w:rsidRPr="004373D5" w:rsidRDefault="004373D5" w:rsidP="004373D5">
      <w:pPr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 w:rsidRPr="004373D5">
        <w:rPr>
          <w:rFonts w:ascii="Arial" w:hAnsi="Arial" w:cs="Arial"/>
          <w:b/>
          <w:bCs/>
          <w:sz w:val="28"/>
          <w:szCs w:val="28"/>
          <w:lang w:val="es-ES"/>
        </w:rPr>
        <w:lastRenderedPageBreak/>
        <w:t>RESOLUCIONES</w:t>
      </w:r>
    </w:p>
    <w:tbl>
      <w:tblPr>
        <w:tblW w:w="5000" w:type="pct"/>
        <w:tblCellSpacing w:w="15" w:type="dxa"/>
        <w:tblBorders>
          <w:left w:val="single" w:sz="6" w:space="0" w:color="F8D27F"/>
          <w:bottom w:val="single" w:sz="6" w:space="0" w:color="F8D27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1"/>
        <w:gridCol w:w="6921"/>
      </w:tblGrid>
      <w:tr w:rsidR="00B12ED8" w:rsidRPr="00B12ED8" w14:paraId="5730F45B" w14:textId="77777777" w:rsidTr="00B12ED8">
        <w:trPr>
          <w:tblCellSpacing w:w="15" w:type="dxa"/>
        </w:trPr>
        <w:tc>
          <w:tcPr>
            <w:tcW w:w="1054" w:type="pct"/>
            <w:tcBorders>
              <w:top w:val="single" w:sz="6" w:space="0" w:color="F8D27F"/>
              <w:right w:val="single" w:sz="6" w:space="0" w:color="F8D27F"/>
            </w:tcBorders>
            <w:shd w:val="clear" w:color="auto" w:fill="FFFFFF"/>
            <w:vAlign w:val="center"/>
            <w:hideMark/>
          </w:tcPr>
          <w:p w14:paraId="0C73AAB3" w14:textId="77777777" w:rsidR="00B12ED8" w:rsidRPr="00B12ED8" w:rsidRDefault="00B12ED8" w:rsidP="00B12ED8">
            <w:pPr>
              <w:spacing w:after="0" w:line="240" w:lineRule="auto"/>
              <w:ind w:left="74"/>
              <w:jc w:val="center"/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</w:pPr>
            <w:r w:rsidRPr="00B12ED8"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  <w:t>Resolución 267 de 2001</w:t>
            </w:r>
          </w:p>
        </w:tc>
        <w:tc>
          <w:tcPr>
            <w:tcW w:w="3902" w:type="pct"/>
            <w:tcBorders>
              <w:top w:val="single" w:sz="6" w:space="0" w:color="F8D27F"/>
              <w:right w:val="single" w:sz="6" w:space="0" w:color="F8D27F"/>
            </w:tcBorders>
            <w:shd w:val="clear" w:color="auto" w:fill="FFFFFF"/>
            <w:vAlign w:val="center"/>
            <w:hideMark/>
          </w:tcPr>
          <w:p w14:paraId="4C684522" w14:textId="77777777" w:rsidR="00B12ED8" w:rsidRPr="00B12ED8" w:rsidRDefault="00B12ED8" w:rsidP="00B12ED8">
            <w:pPr>
              <w:spacing w:after="0" w:line="240" w:lineRule="auto"/>
              <w:ind w:left="74"/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</w:pPr>
            <w:r w:rsidRPr="00B12ED8"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  <w:t>Establece los derechos por concepto de apostilla de documentos por parte del Ministerio de Relaciones Exteriores.</w:t>
            </w:r>
          </w:p>
        </w:tc>
      </w:tr>
    </w:tbl>
    <w:p w14:paraId="64381422" w14:textId="174D779E" w:rsidR="00B12ED8" w:rsidRDefault="00B12ED8">
      <w:pPr>
        <w:rPr>
          <w:lang w:val="es-ES"/>
        </w:rPr>
      </w:pPr>
    </w:p>
    <w:p w14:paraId="11F29EB9" w14:textId="77777777" w:rsidR="00B12ED8" w:rsidRDefault="00B12ED8">
      <w:pPr>
        <w:rPr>
          <w:lang w:val="es-ES"/>
        </w:rPr>
      </w:pPr>
      <w:r>
        <w:rPr>
          <w:lang w:val="es-ES"/>
        </w:rPr>
        <w:br w:type="page"/>
      </w:r>
    </w:p>
    <w:p w14:paraId="402645B8" w14:textId="5A028CC8" w:rsidR="004373D5" w:rsidRPr="00B12ED8" w:rsidRDefault="00B12ED8" w:rsidP="00B12ED8">
      <w:pPr>
        <w:jc w:val="center"/>
        <w:rPr>
          <w:b/>
          <w:bCs/>
          <w:sz w:val="28"/>
          <w:szCs w:val="28"/>
          <w:lang w:val="es-ES"/>
        </w:rPr>
      </w:pPr>
      <w:r w:rsidRPr="00B12ED8">
        <w:rPr>
          <w:b/>
          <w:bCs/>
          <w:sz w:val="28"/>
          <w:szCs w:val="28"/>
          <w:lang w:val="es-ES"/>
        </w:rPr>
        <w:lastRenderedPageBreak/>
        <w:t>SENTENCIAS</w:t>
      </w:r>
    </w:p>
    <w:tbl>
      <w:tblPr>
        <w:tblW w:w="5000" w:type="pct"/>
        <w:tblCellSpacing w:w="15" w:type="dxa"/>
        <w:tblBorders>
          <w:left w:val="single" w:sz="6" w:space="0" w:color="F8D27F"/>
          <w:bottom w:val="single" w:sz="6" w:space="0" w:color="F8D27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4"/>
        <w:gridCol w:w="7088"/>
      </w:tblGrid>
      <w:tr w:rsidR="00B12ED8" w:rsidRPr="00B12ED8" w14:paraId="0296628C" w14:textId="77777777" w:rsidTr="00B12ED8">
        <w:trPr>
          <w:tblCellSpacing w:w="15" w:type="dxa"/>
        </w:trPr>
        <w:tc>
          <w:tcPr>
            <w:tcW w:w="959" w:type="pct"/>
            <w:tcBorders>
              <w:top w:val="single" w:sz="6" w:space="0" w:color="F8D27F"/>
              <w:right w:val="single" w:sz="6" w:space="0" w:color="F8D27F"/>
            </w:tcBorders>
            <w:shd w:val="clear" w:color="auto" w:fill="FFFFFF"/>
            <w:vAlign w:val="center"/>
            <w:hideMark/>
          </w:tcPr>
          <w:p w14:paraId="452A0A1D" w14:textId="77777777" w:rsidR="00B12ED8" w:rsidRPr="00B12ED8" w:rsidRDefault="00B12ED8" w:rsidP="00B12ED8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</w:pPr>
            <w:r w:rsidRPr="00B12ED8"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  <w:t>Sentencia del 8 de abril de 2003</w:t>
            </w:r>
          </w:p>
        </w:tc>
        <w:tc>
          <w:tcPr>
            <w:tcW w:w="3998" w:type="pct"/>
            <w:tcBorders>
              <w:top w:val="single" w:sz="6" w:space="0" w:color="F8D27F"/>
              <w:right w:val="single" w:sz="6" w:space="0" w:color="F8D27F"/>
            </w:tcBorders>
            <w:shd w:val="clear" w:color="auto" w:fill="FFFFFF"/>
            <w:vAlign w:val="center"/>
            <w:hideMark/>
          </w:tcPr>
          <w:p w14:paraId="78D2CEE7" w14:textId="77777777" w:rsidR="00B12ED8" w:rsidRPr="00B12ED8" w:rsidRDefault="00B12ED8" w:rsidP="00B12ED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3F3B3C"/>
                <w:sz w:val="24"/>
                <w:szCs w:val="24"/>
                <w:lang w:eastAsia="es-CO"/>
              </w:rPr>
            </w:pPr>
            <w:r w:rsidRPr="00B12ED8">
              <w:rPr>
                <w:rFonts w:ascii="Arial" w:eastAsia="Times New Roman" w:hAnsi="Arial" w:cs="Arial"/>
                <w:color w:val="3F3B3C"/>
                <w:sz w:val="24"/>
                <w:szCs w:val="24"/>
                <w:lang w:eastAsia="es-CO"/>
              </w:rPr>
              <w:t>Corte Constitucional. C-292/03.</w:t>
            </w:r>
          </w:p>
          <w:p w14:paraId="4A5861FD" w14:textId="77777777" w:rsidR="00B12ED8" w:rsidRPr="00B12ED8" w:rsidRDefault="00B12ED8" w:rsidP="00B12ED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3F3B3C"/>
                <w:sz w:val="24"/>
                <w:szCs w:val="24"/>
                <w:lang w:eastAsia="es-CO"/>
              </w:rPr>
            </w:pPr>
            <w:r w:rsidRPr="00B12ED8">
              <w:rPr>
                <w:rFonts w:ascii="Arial" w:eastAsia="Times New Roman" w:hAnsi="Arial" w:cs="Arial"/>
                <w:color w:val="3F3B3C"/>
                <w:sz w:val="24"/>
                <w:szCs w:val="24"/>
                <w:lang w:eastAsia="es-CO"/>
              </w:rPr>
              <w:t>Referencia: expediente PE-016</w:t>
            </w:r>
          </w:p>
          <w:p w14:paraId="3BB3FA4E" w14:textId="77777777" w:rsidR="00B12ED8" w:rsidRPr="00B12ED8" w:rsidRDefault="00B12ED8" w:rsidP="00B12ED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3F3B3C"/>
                <w:sz w:val="24"/>
                <w:szCs w:val="24"/>
                <w:lang w:eastAsia="es-CO"/>
              </w:rPr>
            </w:pPr>
            <w:r w:rsidRPr="00B12ED8">
              <w:rPr>
                <w:rFonts w:ascii="Arial" w:eastAsia="Times New Roman" w:hAnsi="Arial" w:cs="Arial"/>
                <w:color w:val="3F3B3C"/>
                <w:sz w:val="24"/>
                <w:szCs w:val="24"/>
                <w:lang w:eastAsia="es-CO"/>
              </w:rPr>
              <w:t xml:space="preserve">Revisión de constitucionalidad del proyecto de ley número 022 de 2001 Senado, 149 de 2001 Cámara, por medio de la cual se reglamentan las veedurías ciudadanas. M.P. Eduardo Montealegre </w:t>
            </w:r>
            <w:proofErr w:type="spellStart"/>
            <w:r w:rsidRPr="00B12ED8">
              <w:rPr>
                <w:rFonts w:ascii="Arial" w:eastAsia="Times New Roman" w:hAnsi="Arial" w:cs="Arial"/>
                <w:color w:val="3F3B3C"/>
                <w:sz w:val="24"/>
                <w:szCs w:val="24"/>
                <w:lang w:eastAsia="es-CO"/>
              </w:rPr>
              <w:t>Lynett</w:t>
            </w:r>
            <w:proofErr w:type="spellEnd"/>
            <w:r w:rsidRPr="00B12ED8">
              <w:rPr>
                <w:rFonts w:ascii="Arial" w:eastAsia="Times New Roman" w:hAnsi="Arial" w:cs="Arial"/>
                <w:color w:val="3F3B3C"/>
                <w:sz w:val="24"/>
                <w:szCs w:val="24"/>
                <w:lang w:eastAsia="es-CO"/>
              </w:rPr>
              <w:t>.</w:t>
            </w:r>
          </w:p>
        </w:tc>
      </w:tr>
      <w:tr w:rsidR="00B12ED8" w:rsidRPr="00B12ED8" w14:paraId="0A3B8A26" w14:textId="77777777" w:rsidTr="00B12ED8">
        <w:trPr>
          <w:tblCellSpacing w:w="15" w:type="dxa"/>
        </w:trPr>
        <w:tc>
          <w:tcPr>
            <w:tcW w:w="959" w:type="pct"/>
            <w:tcBorders>
              <w:top w:val="single" w:sz="6" w:space="0" w:color="F8D27F"/>
              <w:right w:val="single" w:sz="6" w:space="0" w:color="F8D27F"/>
            </w:tcBorders>
            <w:shd w:val="clear" w:color="auto" w:fill="FEFBF4"/>
            <w:vAlign w:val="center"/>
            <w:hideMark/>
          </w:tcPr>
          <w:p w14:paraId="5E4F5106" w14:textId="77777777" w:rsidR="00B12ED8" w:rsidRPr="00B12ED8" w:rsidRDefault="00B12ED8" w:rsidP="00B12ED8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</w:pPr>
            <w:r w:rsidRPr="00B12ED8"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  <w:t>Sentencia del 19 de marzo de 1999</w:t>
            </w:r>
          </w:p>
        </w:tc>
        <w:tc>
          <w:tcPr>
            <w:tcW w:w="3998" w:type="pct"/>
            <w:tcBorders>
              <w:top w:val="single" w:sz="6" w:space="0" w:color="F8D27F"/>
              <w:right w:val="single" w:sz="6" w:space="0" w:color="F8D27F"/>
            </w:tcBorders>
            <w:shd w:val="clear" w:color="auto" w:fill="FEFBF4"/>
            <w:vAlign w:val="center"/>
            <w:hideMark/>
          </w:tcPr>
          <w:p w14:paraId="23E44DEB" w14:textId="77777777" w:rsidR="00B12ED8" w:rsidRPr="00B12ED8" w:rsidRDefault="00B12ED8" w:rsidP="00B12ED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3F3B3C"/>
                <w:sz w:val="24"/>
                <w:szCs w:val="24"/>
                <w:lang w:eastAsia="es-CO"/>
              </w:rPr>
            </w:pPr>
            <w:r w:rsidRPr="00B12ED8">
              <w:rPr>
                <w:rFonts w:ascii="Arial" w:eastAsia="Times New Roman" w:hAnsi="Arial" w:cs="Arial"/>
                <w:color w:val="3F3B3C"/>
                <w:sz w:val="24"/>
                <w:szCs w:val="24"/>
                <w:lang w:eastAsia="es-CO"/>
              </w:rPr>
              <w:t>Consejo de Estado, Sala de lo Contencioso Administrativo, Sección Cuarta.</w:t>
            </w:r>
          </w:p>
          <w:p w14:paraId="088DE8B9" w14:textId="77777777" w:rsidR="00B12ED8" w:rsidRPr="00B12ED8" w:rsidRDefault="00B12ED8" w:rsidP="00B12ED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3F3B3C"/>
                <w:sz w:val="24"/>
                <w:szCs w:val="24"/>
                <w:lang w:eastAsia="es-CO"/>
              </w:rPr>
            </w:pPr>
            <w:r w:rsidRPr="00B12ED8">
              <w:rPr>
                <w:rFonts w:ascii="Arial" w:eastAsia="Times New Roman" w:hAnsi="Arial" w:cs="Arial"/>
                <w:color w:val="3F3B3C"/>
                <w:sz w:val="24"/>
                <w:szCs w:val="24"/>
                <w:lang w:eastAsia="es-CO"/>
              </w:rPr>
              <w:t>Expediente núm. 11001-03-27-000-1998-0125-00. Radicación núm. 9203.</w:t>
            </w:r>
          </w:p>
          <w:p w14:paraId="4725A519" w14:textId="77777777" w:rsidR="00B12ED8" w:rsidRPr="00B12ED8" w:rsidRDefault="00B12ED8" w:rsidP="00B12ED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3F3B3C"/>
                <w:sz w:val="24"/>
                <w:szCs w:val="24"/>
                <w:lang w:eastAsia="es-CO"/>
              </w:rPr>
            </w:pPr>
            <w:proofErr w:type="spellStart"/>
            <w:r w:rsidRPr="00B12ED8">
              <w:rPr>
                <w:rFonts w:ascii="Arial" w:eastAsia="Times New Roman" w:hAnsi="Arial" w:cs="Arial"/>
                <w:color w:val="3F3B3C"/>
                <w:sz w:val="24"/>
                <w:szCs w:val="24"/>
                <w:lang w:eastAsia="es-CO"/>
              </w:rPr>
              <w:t>Dec</w:t>
            </w:r>
            <w:proofErr w:type="spellEnd"/>
          </w:p>
        </w:tc>
      </w:tr>
    </w:tbl>
    <w:p w14:paraId="2EDFB4A5" w14:textId="68FA66BE" w:rsidR="00B12ED8" w:rsidRDefault="00B12ED8">
      <w:pPr>
        <w:rPr>
          <w:lang w:val="es-ES"/>
        </w:rPr>
      </w:pPr>
    </w:p>
    <w:p w14:paraId="69448739" w14:textId="77777777" w:rsidR="00B12ED8" w:rsidRDefault="00B12ED8">
      <w:pPr>
        <w:rPr>
          <w:lang w:val="es-ES"/>
        </w:rPr>
      </w:pPr>
      <w:r>
        <w:rPr>
          <w:lang w:val="es-ES"/>
        </w:rPr>
        <w:br w:type="page"/>
      </w:r>
    </w:p>
    <w:p w14:paraId="2FBFB7C9" w14:textId="2651CC7A" w:rsidR="00B12ED8" w:rsidRPr="00B12ED8" w:rsidRDefault="00B12ED8" w:rsidP="00B12ED8">
      <w:pPr>
        <w:jc w:val="center"/>
        <w:rPr>
          <w:b/>
          <w:bCs/>
          <w:sz w:val="28"/>
          <w:szCs w:val="28"/>
          <w:lang w:val="es-ES"/>
        </w:rPr>
      </w:pPr>
      <w:r w:rsidRPr="00B12ED8">
        <w:rPr>
          <w:b/>
          <w:bCs/>
          <w:sz w:val="28"/>
          <w:szCs w:val="28"/>
          <w:lang w:val="es-ES"/>
        </w:rPr>
        <w:lastRenderedPageBreak/>
        <w:t>CIRCULARES</w:t>
      </w:r>
    </w:p>
    <w:tbl>
      <w:tblPr>
        <w:tblW w:w="5000" w:type="pct"/>
        <w:tblCellSpacing w:w="15" w:type="dxa"/>
        <w:tblBorders>
          <w:left w:val="single" w:sz="6" w:space="0" w:color="F8D27F"/>
          <w:bottom w:val="single" w:sz="6" w:space="0" w:color="F8D27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1"/>
        <w:gridCol w:w="7001"/>
      </w:tblGrid>
      <w:tr w:rsidR="00B12ED8" w:rsidRPr="00B12ED8" w14:paraId="1AB64B9A" w14:textId="77777777" w:rsidTr="00B12ED8">
        <w:trPr>
          <w:tblCellSpacing w:w="15" w:type="dxa"/>
        </w:trPr>
        <w:tc>
          <w:tcPr>
            <w:tcW w:w="1008" w:type="pct"/>
            <w:tcBorders>
              <w:top w:val="single" w:sz="6" w:space="0" w:color="F8D27F"/>
              <w:right w:val="single" w:sz="6" w:space="0" w:color="F8D27F"/>
            </w:tcBorders>
            <w:shd w:val="clear" w:color="auto" w:fill="FFFFFF"/>
            <w:vAlign w:val="center"/>
            <w:hideMark/>
          </w:tcPr>
          <w:p w14:paraId="28FCB038" w14:textId="77777777" w:rsidR="00B12ED8" w:rsidRPr="00B12ED8" w:rsidRDefault="00B12ED8" w:rsidP="00B12ED8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</w:pPr>
            <w:r w:rsidRPr="00B12ED8"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  <w:t>Circular Externa 008</w:t>
            </w:r>
          </w:p>
        </w:tc>
        <w:tc>
          <w:tcPr>
            <w:tcW w:w="3948" w:type="pct"/>
            <w:tcBorders>
              <w:top w:val="single" w:sz="6" w:space="0" w:color="F8D27F"/>
              <w:right w:val="single" w:sz="6" w:space="0" w:color="F8D27F"/>
            </w:tcBorders>
            <w:shd w:val="clear" w:color="auto" w:fill="FFFFFF"/>
            <w:vAlign w:val="center"/>
            <w:hideMark/>
          </w:tcPr>
          <w:p w14:paraId="01011187" w14:textId="77777777" w:rsidR="00B12ED8" w:rsidRPr="00B12ED8" w:rsidRDefault="00B12ED8" w:rsidP="00B12ED8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</w:pPr>
            <w:r w:rsidRPr="00B12ED8"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  <w:t>Medidas de prevención, por covid-19, respecto a la realización de reuniones no presenciales. </w:t>
            </w:r>
          </w:p>
          <w:p w14:paraId="210A1437" w14:textId="20C21F33" w:rsidR="00B12ED8" w:rsidRPr="00B12ED8" w:rsidRDefault="00B12ED8" w:rsidP="00B12ED8">
            <w:pPr>
              <w:spacing w:after="0" w:line="240" w:lineRule="auto"/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</w:pPr>
            <w:hyperlink r:id="rId6" w:history="1">
              <w:r w:rsidRPr="00B12ED8">
                <w:rPr>
                  <w:rFonts w:ascii="Arial" w:eastAsia="Times New Roman" w:hAnsi="Arial" w:cs="Arial"/>
                  <w:color w:val="1864A1"/>
                  <w:sz w:val="24"/>
                  <w:szCs w:val="24"/>
                  <w:lang w:eastAsia="es-CO"/>
                </w:rPr>
                <w:t>Circular Externa 08 de 2020</w:t>
              </w:r>
            </w:hyperlink>
          </w:p>
        </w:tc>
      </w:tr>
      <w:tr w:rsidR="00B12ED8" w:rsidRPr="00B12ED8" w14:paraId="6EBDC104" w14:textId="77777777" w:rsidTr="00B12ED8">
        <w:trPr>
          <w:tblCellSpacing w:w="15" w:type="dxa"/>
        </w:trPr>
        <w:tc>
          <w:tcPr>
            <w:tcW w:w="1008" w:type="pct"/>
            <w:tcBorders>
              <w:top w:val="single" w:sz="6" w:space="0" w:color="F8D27F"/>
              <w:right w:val="single" w:sz="6" w:space="0" w:color="F8D27F"/>
            </w:tcBorders>
            <w:shd w:val="clear" w:color="auto" w:fill="FEFBF4"/>
            <w:vAlign w:val="center"/>
            <w:hideMark/>
          </w:tcPr>
          <w:p w14:paraId="5E7F1076" w14:textId="77777777" w:rsidR="00B12ED8" w:rsidRPr="00B12ED8" w:rsidRDefault="00B12ED8" w:rsidP="00B12ED8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</w:pPr>
            <w:r w:rsidRPr="00B12ED8"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  <w:t>Circular Única de la SIC</w:t>
            </w:r>
          </w:p>
        </w:tc>
        <w:tc>
          <w:tcPr>
            <w:tcW w:w="3948" w:type="pct"/>
            <w:tcBorders>
              <w:top w:val="single" w:sz="6" w:space="0" w:color="F8D27F"/>
              <w:right w:val="single" w:sz="6" w:space="0" w:color="F8D27F"/>
            </w:tcBorders>
            <w:shd w:val="clear" w:color="auto" w:fill="FEFBF4"/>
            <w:vAlign w:val="center"/>
            <w:hideMark/>
          </w:tcPr>
          <w:p w14:paraId="4BA75D93" w14:textId="77777777" w:rsidR="00B12ED8" w:rsidRPr="00B12ED8" w:rsidRDefault="00B12ED8" w:rsidP="00B12ED8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</w:pPr>
            <w:r w:rsidRPr="00B12ED8"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  <w:t>Respecto de algunos aspectos referentes a los Registros Públicos que asumieron las cámaras de comercio en virtud de lo dispuesto en el artículo 166 del Decreto Ley 019 de 2012 y los traslados de domicilio de las sociedades de que trata el artículo 154 del mismo Decreto Ley.</w:t>
            </w:r>
          </w:p>
        </w:tc>
      </w:tr>
      <w:tr w:rsidR="00B12ED8" w:rsidRPr="00B12ED8" w14:paraId="50A0FC32" w14:textId="77777777" w:rsidTr="00B12ED8">
        <w:trPr>
          <w:tblCellSpacing w:w="15" w:type="dxa"/>
        </w:trPr>
        <w:tc>
          <w:tcPr>
            <w:tcW w:w="1008" w:type="pct"/>
            <w:tcBorders>
              <w:top w:val="single" w:sz="6" w:space="0" w:color="F8D27F"/>
              <w:right w:val="single" w:sz="6" w:space="0" w:color="F8D27F"/>
            </w:tcBorders>
            <w:shd w:val="clear" w:color="auto" w:fill="FFFFFF"/>
            <w:vAlign w:val="center"/>
            <w:hideMark/>
          </w:tcPr>
          <w:p w14:paraId="00A2B6E2" w14:textId="77777777" w:rsidR="00B12ED8" w:rsidRPr="00B12ED8" w:rsidRDefault="00B12ED8" w:rsidP="00B12ED8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</w:pPr>
            <w:r w:rsidRPr="00B12ED8"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  <w:t>Circular de la Supersolidaria </w:t>
            </w:r>
          </w:p>
        </w:tc>
        <w:tc>
          <w:tcPr>
            <w:tcW w:w="3948" w:type="pct"/>
            <w:tcBorders>
              <w:top w:val="single" w:sz="6" w:space="0" w:color="F8D27F"/>
              <w:right w:val="single" w:sz="6" w:space="0" w:color="F8D27F"/>
            </w:tcBorders>
            <w:shd w:val="clear" w:color="auto" w:fill="FFFFFF"/>
            <w:vAlign w:val="center"/>
            <w:hideMark/>
          </w:tcPr>
          <w:p w14:paraId="7D4EBC76" w14:textId="77777777" w:rsidR="00B12ED8" w:rsidRPr="00B12ED8" w:rsidRDefault="00B12ED8" w:rsidP="00B12ED8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</w:pPr>
            <w:r w:rsidRPr="00B12ED8">
              <w:rPr>
                <w:rFonts w:ascii="Arial" w:eastAsia="Times New Roman" w:hAnsi="Arial" w:cs="Arial"/>
                <w:color w:val="696767"/>
                <w:sz w:val="24"/>
                <w:szCs w:val="24"/>
                <w:lang w:eastAsia="es-CO"/>
              </w:rPr>
              <w:t>Circular Básica Jurídica de la Supersolidaria de 2015</w:t>
            </w:r>
          </w:p>
        </w:tc>
      </w:tr>
    </w:tbl>
    <w:p w14:paraId="2B1E2D3A" w14:textId="77777777" w:rsidR="00B12ED8" w:rsidRPr="004373D5" w:rsidRDefault="00B12ED8">
      <w:pPr>
        <w:rPr>
          <w:lang w:val="es-ES"/>
        </w:rPr>
      </w:pPr>
    </w:p>
    <w:sectPr w:rsidR="00B12ED8" w:rsidRPr="004373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E6F8F"/>
    <w:multiLevelType w:val="multilevel"/>
    <w:tmpl w:val="07163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8C6EED"/>
    <w:multiLevelType w:val="multilevel"/>
    <w:tmpl w:val="7B82C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A0"/>
    <w:rsid w:val="004373D5"/>
    <w:rsid w:val="00B12ED8"/>
    <w:rsid w:val="00F7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CE480"/>
  <w15:chartTrackingRefBased/>
  <w15:docId w15:val="{A3D24AF5-9D5D-48AC-B632-87B5866FC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7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4373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1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2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ircular_externa_no.8_de_2020_asambleas_no_presenciales.pdf" TargetMode="External"/><Relationship Id="rId5" Type="http://schemas.openxmlformats.org/officeDocument/2006/relationships/hyperlink" Target="DECRETO_434_DE_202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535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Barrera</dc:creator>
  <cp:keywords/>
  <dc:description/>
  <cp:lastModifiedBy>Edgar Barrera</cp:lastModifiedBy>
  <cp:revision>2</cp:revision>
  <dcterms:created xsi:type="dcterms:W3CDTF">2020-10-13T19:59:00Z</dcterms:created>
  <dcterms:modified xsi:type="dcterms:W3CDTF">2020-10-13T20:25:00Z</dcterms:modified>
</cp:coreProperties>
</file>