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C3A7" w14:textId="77777777" w:rsidR="001706A5" w:rsidRPr="001706A5" w:rsidRDefault="001706A5" w:rsidP="001706A5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1706A5">
        <w:rPr>
          <w:rFonts w:ascii="Verdana" w:hAnsi="Verdana"/>
          <w:b/>
          <w:bCs/>
          <w:sz w:val="24"/>
          <w:szCs w:val="24"/>
          <w:u w:val="single"/>
        </w:rPr>
        <w:t>MARCO JURÍDICO</w:t>
      </w:r>
    </w:p>
    <w:p w14:paraId="75DFA838" w14:textId="77777777" w:rsidR="001706A5" w:rsidRPr="001706A5" w:rsidRDefault="001706A5" w:rsidP="001706A5">
      <w:pPr>
        <w:spacing w:after="240" w:line="240" w:lineRule="auto"/>
        <w:jc w:val="both"/>
        <w:rPr>
          <w:rFonts w:ascii="Verdana" w:hAnsi="Verdana"/>
          <w:sz w:val="20"/>
          <w:szCs w:val="20"/>
        </w:rPr>
      </w:pPr>
    </w:p>
    <w:p w14:paraId="20456248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 xml:space="preserve">Decreto 1845 de 2021 “Por medio del cual se adiciona la Sección 13. al Capítulo </w:t>
      </w:r>
      <w:r w:rsidRPr="001706A5">
        <w:rPr>
          <w:rFonts w:ascii="Verdana" w:hAnsi="Verdana"/>
          <w:sz w:val="20"/>
          <w:szCs w:val="20"/>
        </w:rPr>
        <w:softHyphen/>
        <w:t>4 del Título 4 de la Parle 2 del Libro 2 del Decreto 1074 de 2015, Decreto Único Reglamentario del sector Comercio, Industria y Turismo para determinar unos Prestadores de Servicios Turísticos"</w:t>
      </w:r>
    </w:p>
    <w:p w14:paraId="20D83A67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343 de 2021 “Por medio del cual se sustituye la Sección 4 del Capítulo 1 del Título 4 del Libro 2 de la Parle 2 del Decreto 1074 de 2015, Único Reglamentario del Sector Comercio, Industria y Turismo, en el sentido de reglamentar los establecimientos de gastronomía y bares turísticos y se dictan otras disposiciones complementarias"</w:t>
      </w:r>
    </w:p>
    <w:p w14:paraId="22453785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1379 de 2021 “Por medio del cual se sustituye la Sección 10 del Capítulo 4 del Título 4 de la Parte 2 del Libro 2 del Decreto 1074 de 2015, Decreto Único Reglamentario del Sector Comercio, Industria y Turismo, para reglamentar el guionaje turístico y su ejercicio"</w:t>
      </w:r>
    </w:p>
    <w:p w14:paraId="546FA256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1338 de 2021 “Por el cual se adiciona el Capítulo 12 y se derogan las Secciones 1 y 2 del Capítulo 2, del Título 4 de la Parte 2 del Libro 2 del Decreto 1074 de 2015, Decreto Único Reglamentario del Sector Comercio, Industria y Turismo, en el sentido de reglamentar el procedimiento de recaudo, declaración, pago y fiscalización de la Contribución Parafiscal para el Turismo”</w:t>
      </w:r>
    </w:p>
    <w:p w14:paraId="59B39FD9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1836 de 2021 “Por el cual se modifica y adiciona el Título 4 de la Parle 2 del Libro 2 del Decreto 1074 de 2015, Decreto Único Reglamentario del Sector Comercio, Industria y Turismo, en relación con el Registro Nacional de Turismo y las obligaciones de los operadores de plataformas electrónicas o digitales de servicios turísticos prestados y/o disfrutados en Colombia"</w:t>
      </w:r>
    </w:p>
    <w:p w14:paraId="5B08232B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 xml:space="preserve">Decreto 434 de 2020 “Por el cual se establecen plazos especiales para la renovación de la matrícula mercantil, el RUNEOL y los demás registros que integran el Registro Único Empresarial y Social </w:t>
      </w:r>
      <w:r w:rsidRPr="001706A5">
        <w:rPr>
          <w:rFonts w:ascii="Verdana" w:hAnsi="Verdana"/>
          <w:sz w:val="20"/>
          <w:szCs w:val="20"/>
        </w:rPr>
        <w:softHyphen/>
        <w:t xml:space="preserve"> RUES, así como para las reuniones ordinarias de las asambleas y demás cuerpos colegiados, para mitigar los efectos económicos del nuevo coronavirus COVID-19 en el territorio nacional”</w:t>
      </w:r>
    </w:p>
    <w:p w14:paraId="623A1291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2068 de 2020 “Por el cual se modifica la Ley General de Turismo y se dictan otras disposiciones”</w:t>
      </w:r>
    </w:p>
    <w:p w14:paraId="68E73EBB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2106 de 2019 “Por el cual se dictan normas para simplificar, suprimir y reformar trámites, procesos y procedimientos innecesarios existentes en la administración pública”</w:t>
      </w:r>
    </w:p>
    <w:p w14:paraId="0A5E8805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1780 de 2016 “Por medio de la cual se promueve el empleo y el emprendimiento juvenil, se generan medidas para superar barreras de acceso al mercado de trabajo y se dictan otras disposiciones”</w:t>
      </w:r>
    </w:p>
    <w:p w14:paraId="6794D37F" w14:textId="77777777" w:rsidR="001706A5" w:rsidRPr="001706A5" w:rsidRDefault="001706A5" w:rsidP="001706A5">
      <w:pPr>
        <w:pStyle w:val="Prrafodelista"/>
        <w:spacing w:after="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382AB5E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lastRenderedPageBreak/>
        <w:t>Decreto 1074 de 2015 “Por medio del cual se expide el Decreto Único Reglamentario del Sector Comercio, Industria y Turismo."</w:t>
      </w:r>
    </w:p>
    <w:p w14:paraId="56F51521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103 de 2015 “Por el cual se reglamenta parcialmente la Ley 1712 de 2014 y se dictan otras disposiciones”</w:t>
      </w:r>
    </w:p>
    <w:p w14:paraId="133886FB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76" w:lineRule="auto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1757 de 2015 “Por la cual se dictan disposiciones en materia de promoción y protección del derecho a la participación democrática”.</w:t>
      </w:r>
    </w:p>
    <w:p w14:paraId="7A9F058D" w14:textId="77777777" w:rsidR="001706A5" w:rsidRPr="001706A5" w:rsidRDefault="001706A5" w:rsidP="001706A5">
      <w:pPr>
        <w:pStyle w:val="Prrafodelista"/>
        <w:spacing w:after="24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41A4DF2B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1755 de 2015 “Por medio de la cual se regula el derecho fundamental de petición y se sustituye un título del Código de Procedimiento Administrativo y de lo Contencioso Administrativo”.</w:t>
      </w:r>
    </w:p>
    <w:p w14:paraId="6D1252A7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1753 de 2015 “Por la cual se expide el Plan Nacional de Desarrollo 2014-2018 Todos por un Nuevo País”.</w:t>
      </w:r>
    </w:p>
    <w:p w14:paraId="72F9CF4B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1727 de 2014: Por medio de la cual se reforma el Código de Comercio, se fijan normas para el fortalecimiento de la gobernabilidad y el funcionamiento de las Cámaras de Comercio y se dictan otras disposiciones.</w:t>
      </w:r>
    </w:p>
    <w:p w14:paraId="74926F8C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1712 de 2014 “Por medio de la cual se crea la Ley de Transparencia y del Derecho de Acceso a la Información Pública Nacional y se dictan otras disposiciones”</w:t>
      </w:r>
    </w:p>
    <w:p w14:paraId="30CE3F14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2042 de 2014 “Por el cual se reglamenta la Ley </w:t>
      </w:r>
      <w:hyperlink r:id="rId7" w:anchor="0" w:history="1">
        <w:r w:rsidRPr="001706A5">
          <w:rPr>
            <w:rFonts w:ascii="Verdana" w:hAnsi="Verdana"/>
            <w:sz w:val="20"/>
            <w:szCs w:val="20"/>
          </w:rPr>
          <w:t>1727</w:t>
        </w:r>
      </w:hyperlink>
      <w:r w:rsidRPr="001706A5">
        <w:rPr>
          <w:rFonts w:ascii="Verdana" w:hAnsi="Verdana"/>
          <w:sz w:val="20"/>
          <w:szCs w:val="20"/>
        </w:rPr>
        <w:t> de 2014, el Título VI del Libro Primero del Código de Comercio y se dictan otras disposiciones”</w:t>
      </w:r>
    </w:p>
    <w:p w14:paraId="7356A76C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886 de 2014 “Por el cual se reglamenta el artículo 25 de la Ley 1581 de 2012, relativo al Registro Nacional de Bases de Datos”</w:t>
      </w:r>
    </w:p>
    <w:p w14:paraId="5E61CD2C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1377 de 2013 “Por el cual se reglamenta parcialmente la Ley 1581 de 2012”</w:t>
      </w:r>
    </w:p>
    <w:p w14:paraId="69090366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805 de 2013 “Por el cual se reglamenta el artículo 173 del Decreto 019 de 2012”</w:t>
      </w:r>
    </w:p>
    <w:p w14:paraId="19D447E8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 xml:space="preserve">Ley 1607 de 2012 se expiden normas en materia tributaria, artículo 182. </w:t>
      </w:r>
    </w:p>
    <w:p w14:paraId="7FD75FAD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 xml:space="preserve">Ley 1564 de 2012: Por medio de la cual se expide el Código General del Proceso y se dictan otras disposiciones </w:t>
      </w:r>
    </w:p>
    <w:p w14:paraId="047E6C3C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 xml:space="preserve">Ley 1558 de 2012: Por la cual se modifica la Ley 300 de 1996 - Ley General de Turismo, la Ley 1101 de 2006 y se dictan otras disposiciones. </w:t>
      </w:r>
    </w:p>
    <w:p w14:paraId="010ADAFF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 xml:space="preserve">Decreto Ley 19 de 2012 (Ley </w:t>
      </w:r>
      <w:proofErr w:type="gramStart"/>
      <w:r w:rsidRPr="001706A5">
        <w:rPr>
          <w:rFonts w:ascii="Verdana" w:hAnsi="Verdana"/>
          <w:sz w:val="20"/>
          <w:szCs w:val="20"/>
        </w:rPr>
        <w:t>anti trámites</w:t>
      </w:r>
      <w:proofErr w:type="gramEnd"/>
      <w:r w:rsidRPr="001706A5">
        <w:rPr>
          <w:rFonts w:ascii="Verdana" w:hAnsi="Verdana"/>
          <w:sz w:val="20"/>
          <w:szCs w:val="20"/>
        </w:rPr>
        <w:t xml:space="preserve">): Por el cual se dictan normas para suprimir o reformar regulaciones, procedimientos y trámites innecesarios existentes en la Administración Pública. </w:t>
      </w:r>
    </w:p>
    <w:p w14:paraId="188007A9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lastRenderedPageBreak/>
        <w:t>Ley 1474 de 2011 “Por la cual se dictan normas orientadas a fortalecer los mecanismos de prevención, investigación y sanción de actos de corrupción y la efectividad del control de la gestión pública”</w:t>
      </w:r>
    </w:p>
    <w:p w14:paraId="02B29985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545 de 2011 “Por el cual se reglamentan parcialmente los artículos </w:t>
      </w:r>
      <w:hyperlink r:id="rId8" w:anchor="5" w:history="1">
        <w:r w:rsidRPr="001706A5">
          <w:rPr>
            <w:rFonts w:ascii="Verdana" w:hAnsi="Verdana"/>
            <w:sz w:val="20"/>
            <w:szCs w:val="20"/>
          </w:rPr>
          <w:t>5°</w:t>
        </w:r>
      </w:hyperlink>
      <w:r w:rsidRPr="001706A5">
        <w:rPr>
          <w:rFonts w:ascii="Verdana" w:hAnsi="Verdana"/>
          <w:sz w:val="20"/>
          <w:szCs w:val="20"/>
        </w:rPr>
        <w:t>, </w:t>
      </w:r>
      <w:hyperlink r:id="rId9" w:anchor="7" w:history="1">
        <w:r w:rsidRPr="001706A5">
          <w:rPr>
            <w:rFonts w:ascii="Verdana" w:hAnsi="Verdana"/>
            <w:sz w:val="20"/>
            <w:szCs w:val="20"/>
          </w:rPr>
          <w:t>7°</w:t>
        </w:r>
      </w:hyperlink>
      <w:r w:rsidRPr="001706A5">
        <w:rPr>
          <w:rFonts w:ascii="Verdana" w:hAnsi="Verdana"/>
          <w:sz w:val="20"/>
          <w:szCs w:val="20"/>
        </w:rPr>
        <w:t>, </w:t>
      </w:r>
      <w:hyperlink r:id="rId10" w:anchor="48" w:history="1">
        <w:r w:rsidRPr="001706A5">
          <w:rPr>
            <w:rFonts w:ascii="Verdana" w:hAnsi="Verdana"/>
            <w:sz w:val="20"/>
            <w:szCs w:val="20"/>
          </w:rPr>
          <w:t>48</w:t>
        </w:r>
      </w:hyperlink>
      <w:r w:rsidRPr="001706A5">
        <w:rPr>
          <w:rFonts w:ascii="Verdana" w:hAnsi="Verdana"/>
          <w:sz w:val="20"/>
          <w:szCs w:val="20"/>
        </w:rPr>
        <w:t> y </w:t>
      </w:r>
      <w:hyperlink r:id="rId11" w:anchor="50" w:history="1">
        <w:r w:rsidRPr="001706A5">
          <w:rPr>
            <w:rFonts w:ascii="Verdana" w:hAnsi="Verdana"/>
            <w:sz w:val="20"/>
            <w:szCs w:val="20"/>
          </w:rPr>
          <w:t>50</w:t>
        </w:r>
      </w:hyperlink>
      <w:r w:rsidRPr="001706A5">
        <w:rPr>
          <w:rFonts w:ascii="Verdana" w:hAnsi="Verdana"/>
          <w:sz w:val="20"/>
          <w:szCs w:val="20"/>
        </w:rPr>
        <w:t> de la Ley 1429 de 2010”</w:t>
      </w:r>
    </w:p>
    <w:p w14:paraId="18B827FF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1429 de 2010: Por la cual se expide la Ley de Formalización y Generación de Empleo</w:t>
      </w:r>
    </w:p>
    <w:p w14:paraId="6BE324F6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1314 de 2009 “Por la cual se regulan los principios y normas de contabilidad e información financiera y de aseguramiento de información aceptados en Colombia, se señalan las autoridades competentes, el procedimiento para su expedición y se determinan las entidades responsables de vigilar su cumplimiento”</w:t>
      </w:r>
    </w:p>
    <w:p w14:paraId="040DD6DD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 xml:space="preserve">Ley 1258 de 2008: Por medio de la cual se crea la Sociedad por Acciones Simplificada. Ley 1150 de 2007 La presente ley tiene por objeto introducir modificaciones en la Ley 80 de 1993 </w:t>
      </w:r>
    </w:p>
    <w:p w14:paraId="21F87DEE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1150 de 2007 “Por medio de la cual se introducen medidas para la eficiencia y la transparencia en la Ley </w:t>
      </w:r>
      <w:hyperlink r:id="rId12" w:anchor="1" w:history="1">
        <w:r w:rsidRPr="001706A5">
          <w:rPr>
            <w:rFonts w:ascii="Verdana" w:hAnsi="Verdana"/>
            <w:sz w:val="20"/>
            <w:szCs w:val="20"/>
          </w:rPr>
          <w:t>80</w:t>
        </w:r>
      </w:hyperlink>
      <w:r w:rsidRPr="001706A5">
        <w:rPr>
          <w:rFonts w:ascii="Verdana" w:hAnsi="Verdana"/>
          <w:sz w:val="20"/>
          <w:szCs w:val="20"/>
        </w:rPr>
        <w:t> de 1993 y se dictan otras disposiciones generales sobre la contratación con Recursos Públicos”</w:t>
      </w:r>
    </w:p>
    <w:p w14:paraId="5503DC4A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 xml:space="preserve">Ley 1116 de 2006: Por la cual se establece el Régimen de Insolvencia Empresarial en la República de Colombia y se dictan otras disposiciones. </w:t>
      </w:r>
    </w:p>
    <w:p w14:paraId="1026F201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1014 de 2006 “De fomento a la cultura del emprendimiento”</w:t>
      </w:r>
    </w:p>
    <w:p w14:paraId="411ED227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1101 de 2006 “Por la cual se modifica la Ley </w:t>
      </w:r>
      <w:hyperlink r:id="rId13" w:anchor="1" w:history="1">
        <w:r w:rsidRPr="001706A5">
          <w:rPr>
            <w:rFonts w:ascii="Verdana" w:hAnsi="Verdana"/>
            <w:sz w:val="20"/>
            <w:szCs w:val="20"/>
          </w:rPr>
          <w:t>300</w:t>
        </w:r>
      </w:hyperlink>
      <w:r w:rsidRPr="001706A5">
        <w:rPr>
          <w:rFonts w:ascii="Verdana" w:hAnsi="Verdana"/>
          <w:sz w:val="20"/>
          <w:szCs w:val="20"/>
        </w:rPr>
        <w:t> de 1996 - Ley General de Turismo y se dictan otras disposiciones”</w:t>
      </w:r>
    </w:p>
    <w:p w14:paraId="5670E813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 xml:space="preserve">Ley 905 de 2004: Por medio de la cual se modifica la Ley 590 de 2000 sobre promoción del desarrollo de la micro, pequeña y mediana empresa colombiana y se dictan otras disposiciones. </w:t>
      </w:r>
    </w:p>
    <w:p w14:paraId="44840CCD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863 de 2003: Por la cual se establecen normas tributarias, aduaneras, fiscales y de control para estimular el crecimiento económico y el saneamiento de las finanzas públicas.</w:t>
      </w:r>
    </w:p>
    <w:p w14:paraId="18EBDD88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 xml:space="preserve">Ley 850 de 2003: Por medio de la cual se reglamentan las veedurías ciudadanas. </w:t>
      </w:r>
    </w:p>
    <w:p w14:paraId="2B9E61B4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828 de 2003: Por la cual se expiden normas para el Control a la Evasión del Sistema de Seguridad Social.</w:t>
      </w:r>
    </w:p>
    <w:p w14:paraId="7617122D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lastRenderedPageBreak/>
        <w:t>Ley 794 de 2003. Por la cual se modifica el Código de Procedimiento Civil, se regula el proceso ejecutivo y se dictan otras disposiciones.</w:t>
      </w:r>
    </w:p>
    <w:p w14:paraId="6E2135BE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789 de 2002 “Por la cual se dictan normas para apoyar el empleo y ampliar la protección social y se modifican algunos artículos del Código Sustantivo de Trabajo”</w:t>
      </w:r>
    </w:p>
    <w:p w14:paraId="0B179B5C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788 de 2002: Por la cual se expiden normas en materia tributaria y penal del orden nacional y territorial; y se dictan otras disposiciones.</w:t>
      </w:r>
    </w:p>
    <w:p w14:paraId="23AFCA1A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898 de 2002. Por el cual se reglamenta el Título VI del Libro Primero del Código de Comercio y se dictan otras disposiciones reglamentarias.</w:t>
      </w:r>
    </w:p>
    <w:p w14:paraId="29E90B55" w14:textId="77777777" w:rsidR="001706A5" w:rsidRPr="001706A5" w:rsidRDefault="001706A5" w:rsidP="001706A5">
      <w:pPr>
        <w:pStyle w:val="Prrafodelista"/>
        <w:numPr>
          <w:ilvl w:val="0"/>
          <w:numId w:val="2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643 de 2001: Por la cual se fija el régimen propio del monopolio rentístico de juegos de suerte y azar.</w:t>
      </w:r>
    </w:p>
    <w:p w14:paraId="6C648515" w14:textId="77777777" w:rsidR="001706A5" w:rsidRPr="001706A5" w:rsidRDefault="001706A5" w:rsidP="001706A5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590 de 2000: Por la cual se dictan disposiciones para promover el desarrollo de las micro, pequeñas y medianas empresa.</w:t>
      </w:r>
    </w:p>
    <w:p w14:paraId="67526239" w14:textId="77777777" w:rsidR="001706A5" w:rsidRPr="001706A5" w:rsidRDefault="001706A5" w:rsidP="001706A5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300 de 1996 “Ley general de turismo”</w:t>
      </w:r>
    </w:p>
    <w:p w14:paraId="5E8F1E9D" w14:textId="77777777" w:rsidR="001706A5" w:rsidRPr="001706A5" w:rsidRDefault="001706A5" w:rsidP="001706A5">
      <w:pPr>
        <w:pStyle w:val="Prrafodelista"/>
        <w:numPr>
          <w:ilvl w:val="0"/>
          <w:numId w:val="1"/>
        </w:numPr>
        <w:spacing w:after="240" w:line="48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650 de 1996 “Por el cual se reglamenta parcialmente la Ley 223 de 1995”</w:t>
      </w:r>
    </w:p>
    <w:p w14:paraId="33965B2E" w14:textId="77777777" w:rsidR="001706A5" w:rsidRPr="001706A5" w:rsidRDefault="001706A5" w:rsidP="001706A5">
      <w:pPr>
        <w:pStyle w:val="Prrafodelista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223 de 1995 “Por la cual se expiden normas sobre Racionalización Tributaria y se dictan otras disposiciones”</w:t>
      </w:r>
    </w:p>
    <w:p w14:paraId="2A34CE00" w14:textId="77777777" w:rsidR="001706A5" w:rsidRPr="001706A5" w:rsidRDefault="001706A5" w:rsidP="001706A5">
      <w:pPr>
        <w:pStyle w:val="Prrafodelista"/>
        <w:spacing w:after="0" w:line="276" w:lineRule="auto"/>
        <w:ind w:left="360"/>
        <w:contextualSpacing w:val="0"/>
        <w:jc w:val="both"/>
        <w:rPr>
          <w:rFonts w:ascii="Verdana" w:hAnsi="Verdana"/>
          <w:sz w:val="20"/>
          <w:szCs w:val="20"/>
        </w:rPr>
      </w:pPr>
    </w:p>
    <w:p w14:paraId="46CFAB1E" w14:textId="77777777" w:rsidR="001706A5" w:rsidRPr="001706A5" w:rsidRDefault="001706A5" w:rsidP="001706A5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2150 de 1995. Por el cual se suprimen y reforman regulaciones, procedimientos o trámites innecesarios existentes en la Administración Pública.</w:t>
      </w:r>
    </w:p>
    <w:p w14:paraId="27E484ED" w14:textId="77777777" w:rsidR="001706A5" w:rsidRPr="001706A5" w:rsidRDefault="001706A5" w:rsidP="001706A5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222 de 1995. Por la cual se modifica el Libro II del Código de Comercio, se expide un nuevo régimen de procesos concursales y se dictan otras disposiciones.</w:t>
      </w:r>
    </w:p>
    <w:p w14:paraId="04CC4893" w14:textId="77777777" w:rsidR="001706A5" w:rsidRPr="001706A5" w:rsidRDefault="001706A5" w:rsidP="001706A5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Decreto 2131 de 1990. Por el cual se adiciona el Decreto 1376 de 1986 en cuanto se refiere a arrendamiento de bienes inmuebles destinados a los despachos judiciales y otras oficinas públicas.</w:t>
      </w:r>
    </w:p>
    <w:p w14:paraId="2C08E607" w14:textId="77777777" w:rsidR="001706A5" w:rsidRPr="001706A5" w:rsidRDefault="001706A5" w:rsidP="001706A5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222 de 1995: Por la cual se modifica el Libro II del Código de Comercio, se expide un nuevo régimen de procesos concursales y se dictan otras disposiciones.</w:t>
      </w:r>
    </w:p>
    <w:p w14:paraId="6C6D5DFA" w14:textId="77777777" w:rsidR="001706A5" w:rsidRPr="001706A5" w:rsidRDefault="001706A5" w:rsidP="001706A5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Ley 80 de 1993 por la cual se expide el Estatuto General de Contratación de la Administración Pública.</w:t>
      </w:r>
    </w:p>
    <w:p w14:paraId="3ABB2BF1" w14:textId="77777777" w:rsidR="001706A5" w:rsidRPr="001706A5" w:rsidRDefault="001706A5" w:rsidP="001706A5">
      <w:pPr>
        <w:pStyle w:val="Prrafodelista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1706A5">
        <w:rPr>
          <w:rFonts w:ascii="Verdana" w:hAnsi="Verdana"/>
          <w:sz w:val="20"/>
          <w:szCs w:val="20"/>
        </w:rPr>
        <w:t>Constitución Política de Colombia</w:t>
      </w:r>
    </w:p>
    <w:p w14:paraId="38B6EEE5" w14:textId="77777777" w:rsidR="00B54113" w:rsidRPr="001706A5" w:rsidRDefault="00000000">
      <w:pPr>
        <w:rPr>
          <w:rFonts w:ascii="Verdana" w:hAnsi="Verdana"/>
          <w:sz w:val="20"/>
          <w:szCs w:val="20"/>
        </w:rPr>
      </w:pPr>
    </w:p>
    <w:sectPr w:rsidR="00B54113" w:rsidRPr="001706A5">
      <w:headerReference w:type="default" r:id="rId14"/>
      <w:foot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FC84" w14:textId="77777777" w:rsidR="00DD6963" w:rsidRDefault="00DD6963" w:rsidP="007D5225">
      <w:pPr>
        <w:spacing w:after="0" w:line="240" w:lineRule="auto"/>
      </w:pPr>
      <w:r>
        <w:separator/>
      </w:r>
    </w:p>
  </w:endnote>
  <w:endnote w:type="continuationSeparator" w:id="0">
    <w:p w14:paraId="7CF2A3FA" w14:textId="77777777" w:rsidR="00DD6963" w:rsidRDefault="00DD6963" w:rsidP="007D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5A1B" w14:textId="77777777" w:rsidR="007D5225" w:rsidRDefault="007D5225" w:rsidP="007D5225">
    <w:pPr>
      <w:pStyle w:val="Piedepgina"/>
      <w:rPr>
        <w:noProof/>
      </w:rPr>
    </w:pPr>
    <w:r w:rsidRPr="007D5225">
      <w:rPr>
        <w:noProof/>
      </w:rPr>
      <w:drawing>
        <wp:anchor distT="0" distB="0" distL="114300" distR="114300" simplePos="0" relativeHeight="251659264" behindDoc="0" locked="0" layoutInCell="1" allowOverlap="1" wp14:anchorId="6EC48A77" wp14:editId="0500E155">
          <wp:simplePos x="0" y="0"/>
          <wp:positionH relativeFrom="page">
            <wp:align>left</wp:align>
          </wp:positionH>
          <wp:positionV relativeFrom="page">
            <wp:posOffset>8570428</wp:posOffset>
          </wp:positionV>
          <wp:extent cx="8097520" cy="1776730"/>
          <wp:effectExtent l="0" t="0" r="0" b="0"/>
          <wp:wrapSquare wrapText="bothSides"/>
          <wp:docPr id="2" name="Imagen 2" descr="C:\Users\Usuario\Desktop\MARCO CALIDAD-O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MARCO CALIDAD-OK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106" r="-1028"/>
                  <a:stretch/>
                </pic:blipFill>
                <pic:spPr bwMode="auto">
                  <a:xfrm>
                    <a:off x="0" y="0"/>
                    <a:ext cx="8097520" cy="177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4990C2" w14:textId="77777777" w:rsidR="007D5225" w:rsidRPr="007D5225" w:rsidRDefault="007D5225" w:rsidP="007D52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69FB0" w14:textId="77777777" w:rsidR="00DD6963" w:rsidRDefault="00DD6963" w:rsidP="007D5225">
      <w:pPr>
        <w:spacing w:after="0" w:line="240" w:lineRule="auto"/>
      </w:pPr>
      <w:r>
        <w:separator/>
      </w:r>
    </w:p>
  </w:footnote>
  <w:footnote w:type="continuationSeparator" w:id="0">
    <w:p w14:paraId="5C181D3A" w14:textId="77777777" w:rsidR="00DD6963" w:rsidRDefault="00DD6963" w:rsidP="007D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979C" w14:textId="258CD912" w:rsidR="007D5225" w:rsidRDefault="00D51D52" w:rsidP="007D5225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E36F9EB" wp14:editId="09C444B5">
          <wp:simplePos x="0" y="0"/>
          <wp:positionH relativeFrom="margin">
            <wp:posOffset>4592955</wp:posOffset>
          </wp:positionH>
          <wp:positionV relativeFrom="margin">
            <wp:posOffset>-542925</wp:posOffset>
          </wp:positionV>
          <wp:extent cx="1647825" cy="1093464"/>
          <wp:effectExtent l="0" t="0" r="0" b="0"/>
          <wp:wrapSquare wrapText="bothSides"/>
          <wp:docPr id="4" name="Imagen 4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27" t="10107" r="18268" b="14972"/>
                  <a:stretch/>
                </pic:blipFill>
                <pic:spPr bwMode="auto">
                  <a:xfrm>
                    <a:off x="0" y="0"/>
                    <a:ext cx="1647825" cy="1093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D5225" w:rsidRPr="007D5225">
      <w:rPr>
        <w:noProof/>
      </w:rPr>
      <w:drawing>
        <wp:anchor distT="0" distB="0" distL="114300" distR="114300" simplePos="0" relativeHeight="251658240" behindDoc="1" locked="0" layoutInCell="1" allowOverlap="1" wp14:anchorId="1A35A02F" wp14:editId="19EEDF1E">
          <wp:simplePos x="0" y="0"/>
          <wp:positionH relativeFrom="column">
            <wp:posOffset>-1071245</wp:posOffset>
          </wp:positionH>
          <wp:positionV relativeFrom="paragraph">
            <wp:posOffset>-440055</wp:posOffset>
          </wp:positionV>
          <wp:extent cx="2684145" cy="2447925"/>
          <wp:effectExtent l="0" t="0" r="0" b="0"/>
          <wp:wrapTight wrapText="bothSides">
            <wp:wrapPolygon edited="0">
              <wp:start x="0" y="0"/>
              <wp:lineTo x="0" y="20507"/>
              <wp:lineTo x="460" y="20507"/>
              <wp:lineTo x="18856" y="0"/>
              <wp:lineTo x="0" y="0"/>
            </wp:wrapPolygon>
          </wp:wrapTight>
          <wp:docPr id="1" name="Imagen 1" descr="C:\Users\Usuario\Desktop\MARCO CALIDAD-O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MARCO CALIDAD-OK-01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69104" b="79793"/>
                  <a:stretch/>
                </pic:blipFill>
                <pic:spPr bwMode="auto">
                  <a:xfrm>
                    <a:off x="0" y="0"/>
                    <a:ext cx="268414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F034FC" w14:textId="04074273" w:rsidR="007D5225" w:rsidRPr="007D5225" w:rsidRDefault="007D5225" w:rsidP="007D52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D2410"/>
    <w:multiLevelType w:val="hybridMultilevel"/>
    <w:tmpl w:val="A6404E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3F40F3"/>
    <w:multiLevelType w:val="hybridMultilevel"/>
    <w:tmpl w:val="2A7C210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65812708">
    <w:abstractNumId w:val="0"/>
  </w:num>
  <w:num w:numId="2" w16cid:durableId="1294864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225"/>
    <w:rsid w:val="001706A5"/>
    <w:rsid w:val="001B18A2"/>
    <w:rsid w:val="002D6A88"/>
    <w:rsid w:val="005F25DE"/>
    <w:rsid w:val="007D5225"/>
    <w:rsid w:val="009561F1"/>
    <w:rsid w:val="00D51D52"/>
    <w:rsid w:val="00DD6963"/>
    <w:rsid w:val="00EB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C048"/>
  <w15:chartTrackingRefBased/>
  <w15:docId w15:val="{46E66D2B-47CD-4BA6-9627-18304446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6A5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5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225"/>
  </w:style>
  <w:style w:type="paragraph" w:styleId="Piedepgina">
    <w:name w:val="footer"/>
    <w:basedOn w:val="Normal"/>
    <w:link w:val="PiedepginaCar"/>
    <w:uiPriority w:val="99"/>
    <w:unhideWhenUsed/>
    <w:rsid w:val="007D522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225"/>
  </w:style>
  <w:style w:type="paragraph" w:styleId="Prrafodelista">
    <w:name w:val="List Paragraph"/>
    <w:basedOn w:val="Normal"/>
    <w:uiPriority w:val="34"/>
    <w:qFormat/>
    <w:rsid w:val="00170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cionpublica.gov.co/eva/gestornormativo/norma.php?i=41060" TargetMode="External"/><Relationship Id="rId13" Type="http://schemas.openxmlformats.org/officeDocument/2006/relationships/hyperlink" Target="http://www.secretariasenado.gov.co/senado/basedoc/ley_0300_199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uncionpublica.gov.co/eva/gestornormativo/norma.php?i=58286" TargetMode="External"/><Relationship Id="rId12" Type="http://schemas.openxmlformats.org/officeDocument/2006/relationships/hyperlink" Target="http://www.secretariasenado.gov.co/senado/basedoc/ley_0080_1993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cionpublica.gov.co/eva/gestornormativo/norma.php?i=4106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uncionpublica.gov.co/eva/gestornormativo/norma.php?i=41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uncionpublica.gov.co/eva/gestornormativo/norma.php?i=4106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7667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Juan Carlos Plazas Vega</cp:lastModifiedBy>
  <cp:revision>2</cp:revision>
  <dcterms:created xsi:type="dcterms:W3CDTF">2022-09-29T17:19:00Z</dcterms:created>
  <dcterms:modified xsi:type="dcterms:W3CDTF">2022-09-29T17:19:00Z</dcterms:modified>
</cp:coreProperties>
</file>